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30" w:tblpY="128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417"/>
        <w:gridCol w:w="1134"/>
        <w:gridCol w:w="1276"/>
        <w:gridCol w:w="580"/>
        <w:gridCol w:w="979"/>
        <w:gridCol w:w="992"/>
        <w:gridCol w:w="709"/>
        <w:gridCol w:w="709"/>
        <w:gridCol w:w="443"/>
        <w:gridCol w:w="648"/>
        <w:gridCol w:w="468"/>
      </w:tblGrid>
      <w:tr w:rsidR="00CD0414" w:rsidTr="007C06C6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0414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C0C0C0"/>
              </w:rPr>
            </w:pPr>
            <w:r w:rsidRPr="001134B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zajęć</w:t>
            </w:r>
            <w:r w:rsidRPr="001134B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D0414" w:rsidRPr="00755245" w:rsidRDefault="00115D21" w:rsidP="0075524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F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Integrowana ochrona roślin ogrodniczych przed szkodnikami </w:t>
            </w:r>
            <w:r w:rsidRPr="0075524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0414" w:rsidRPr="003A2588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3A2588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0414" w:rsidRPr="003A2588" w:rsidRDefault="00692A2F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87504" w:rsidRPr="006043B5" w:rsidTr="007C06C6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Tłumaczenie nazwy na j</w:t>
            </w:r>
            <w:r>
              <w:rPr>
                <w:sz w:val="16"/>
                <w:szCs w:val="16"/>
              </w:rPr>
              <w:t>. angielski: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:rsidR="00C87504" w:rsidRPr="00DB6F63" w:rsidRDefault="003C7753" w:rsidP="0075524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043B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Integrated pest management of horticulture crops against pests I</w:t>
            </w:r>
          </w:p>
        </w:tc>
      </w:tr>
      <w:tr w:rsidR="00C87504" w:rsidTr="007C06C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dla </w:t>
            </w:r>
            <w:r w:rsidRPr="00582090">
              <w:rPr>
                <w:sz w:val="16"/>
                <w:szCs w:val="16"/>
              </w:rPr>
              <w:t>kierun</w:t>
            </w:r>
            <w:r>
              <w:rPr>
                <w:sz w:val="16"/>
                <w:szCs w:val="16"/>
              </w:rPr>
              <w:t>ku</w:t>
            </w:r>
            <w:r w:rsidRPr="00582090">
              <w:rPr>
                <w:sz w:val="16"/>
                <w:szCs w:val="16"/>
              </w:rPr>
              <w:t xml:space="preserve"> studiów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C87504" w:rsidRDefault="00A56CE6" w:rsidP="00C644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zdrowia r</w:t>
            </w:r>
            <w:r w:rsidR="003C7753" w:rsidRPr="003C7753">
              <w:rPr>
                <w:rFonts w:ascii="Times New Roman" w:hAnsi="Times New Roman" w:cs="Times New Roman"/>
                <w:sz w:val="20"/>
                <w:szCs w:val="20"/>
              </w:rPr>
              <w:t>oślin</w:t>
            </w:r>
          </w:p>
        </w:tc>
      </w:tr>
      <w:tr w:rsidR="00C87504" w:rsidTr="007C06C6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87504" w:rsidTr="007C06C6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207BBF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DB6F63" w:rsidP="00C87504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polski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207BBF" w:rsidRDefault="00C87504" w:rsidP="00C87504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207BBF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DB6F63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C87504" w:rsidTr="007C06C6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Forma</w:t>
            </w:r>
            <w:r>
              <w:rPr>
                <w:sz w:val="16"/>
                <w:szCs w:val="16"/>
              </w:rPr>
              <w:t xml:space="preserve"> studiów:</w:t>
            </w:r>
            <w:r w:rsidRPr="00CD0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207BBF" w:rsidRDefault="00F268AB" w:rsidP="00C87504">
            <w:pPr>
              <w:spacing w:line="240" w:lineRule="auto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64416" w:rsidRPr="00CD0414">
              <w:rPr>
                <w:sz w:val="16"/>
                <w:szCs w:val="16"/>
              </w:rPr>
              <w:t xml:space="preserve"> </w:t>
            </w:r>
            <w:r w:rsidR="00C87504" w:rsidRPr="00207BBF">
              <w:rPr>
                <w:sz w:val="20"/>
                <w:szCs w:val="16"/>
              </w:rPr>
              <w:t xml:space="preserve"> </w:t>
            </w:r>
            <w:proofErr w:type="gramStart"/>
            <w:r w:rsidR="00C87504" w:rsidRPr="00207BBF">
              <w:rPr>
                <w:sz w:val="16"/>
                <w:szCs w:val="16"/>
              </w:rPr>
              <w:t>stacjonarne</w:t>
            </w:r>
            <w:proofErr w:type="gramEnd"/>
          </w:p>
          <w:p w:rsidR="00C87504" w:rsidRPr="00CD0414" w:rsidRDefault="00F268AB" w:rsidP="00C64416">
            <w:pPr>
              <w:spacing w:line="240" w:lineRule="auto"/>
              <w:rPr>
                <w:b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="00C87504" w:rsidRPr="00207BBF">
              <w:rPr>
                <w:sz w:val="20"/>
                <w:szCs w:val="16"/>
              </w:rPr>
              <w:t xml:space="preserve"> </w:t>
            </w:r>
            <w:proofErr w:type="gramStart"/>
            <w:r w:rsidR="00C87504" w:rsidRPr="00207BBF">
              <w:rPr>
                <w:sz w:val="16"/>
                <w:szCs w:val="16"/>
              </w:rPr>
              <w:t>niestacjonarne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CD0414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sz w:val="16"/>
                <w:szCs w:val="16"/>
              </w:rPr>
              <w:t xml:space="preserve"> </w:t>
            </w:r>
            <w:proofErr w:type="gramStart"/>
            <w:r w:rsidRPr="00CD0414">
              <w:rPr>
                <w:sz w:val="16"/>
                <w:szCs w:val="16"/>
              </w:rPr>
              <w:t>p</w:t>
            </w:r>
            <w:r w:rsidRPr="00CD0414">
              <w:rPr>
                <w:bCs/>
                <w:sz w:val="16"/>
                <w:szCs w:val="16"/>
              </w:rPr>
              <w:t>odstawowe</w:t>
            </w:r>
            <w:proofErr w:type="gramEnd"/>
          </w:p>
          <w:p w:rsidR="00C87504" w:rsidRPr="00CD0414" w:rsidRDefault="00C64416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sz w:val="16"/>
                <w:szCs w:val="16"/>
              </w:rPr>
              <w:t xml:space="preserve"> </w:t>
            </w:r>
            <w:proofErr w:type="gramStart"/>
            <w:r w:rsidR="00C87504" w:rsidRPr="00CD0414">
              <w:rPr>
                <w:bCs/>
                <w:sz w:val="16"/>
                <w:szCs w:val="16"/>
              </w:rPr>
              <w:t>kierunkowe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C64416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 w:rsidRPr="00CD0414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="00C87504" w:rsidRPr="00CD0414">
              <w:rPr>
                <w:bCs/>
                <w:sz w:val="16"/>
                <w:szCs w:val="16"/>
              </w:rPr>
              <w:t>obowiązkowe</w:t>
            </w:r>
            <w:proofErr w:type="gramEnd"/>
            <w:r w:rsidR="00C87504" w:rsidRPr="00CD0414">
              <w:rPr>
                <w:bCs/>
                <w:sz w:val="16"/>
                <w:szCs w:val="16"/>
              </w:rPr>
              <w:t xml:space="preserve"> </w:t>
            </w:r>
          </w:p>
          <w:p w:rsidR="00C87504" w:rsidRPr="00207BBF" w:rsidRDefault="00C87504" w:rsidP="00C87504">
            <w:pPr>
              <w:spacing w:line="240" w:lineRule="auto"/>
              <w:rPr>
                <w:sz w:val="20"/>
                <w:szCs w:val="16"/>
              </w:rPr>
            </w:pPr>
            <w:r w:rsidRPr="00207BBF">
              <w:rPr>
                <w:sz w:val="20"/>
                <w:szCs w:val="16"/>
              </w:rPr>
              <w:sym w:font="Wingdings" w:char="F0A8"/>
            </w:r>
            <w:r w:rsidRPr="00CD0414">
              <w:rPr>
                <w:bCs/>
                <w:sz w:val="16"/>
                <w:szCs w:val="16"/>
              </w:rPr>
              <w:t xml:space="preserve"> </w:t>
            </w:r>
            <w:proofErr w:type="gramStart"/>
            <w:r w:rsidRPr="00CD0414">
              <w:rPr>
                <w:bCs/>
                <w:sz w:val="16"/>
                <w:szCs w:val="16"/>
              </w:rPr>
              <w:t>do</w:t>
            </w:r>
            <w:proofErr w:type="gramEnd"/>
            <w:r w:rsidRPr="00CD0414">
              <w:rPr>
                <w:bCs/>
                <w:sz w:val="16"/>
                <w:szCs w:val="16"/>
              </w:rPr>
              <w:t xml:space="preserve">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87504" w:rsidRPr="00CD0414" w:rsidRDefault="00C87504" w:rsidP="00865FF1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Numer semestru: </w:t>
            </w:r>
            <w:r w:rsidR="00865FF1">
              <w:rPr>
                <w:bCs/>
                <w:sz w:val="16"/>
                <w:szCs w:val="16"/>
              </w:rPr>
              <w:t xml:space="preserve"> 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C87504" w:rsidRPr="00CD0414" w:rsidRDefault="00865FF1" w:rsidP="00C87504">
            <w:pPr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sz w:val="20"/>
                <w:szCs w:val="16"/>
              </w:rPr>
              <w:sym w:font="Wingdings" w:char="F078"/>
            </w:r>
            <w:r w:rsidR="00C87504">
              <w:rPr>
                <w:sz w:val="16"/>
                <w:szCs w:val="16"/>
              </w:rPr>
              <w:t xml:space="preserve"> </w:t>
            </w:r>
            <w:proofErr w:type="gramStart"/>
            <w:r w:rsidR="00C87504" w:rsidRPr="00CD0414">
              <w:rPr>
                <w:bCs/>
                <w:sz w:val="16"/>
                <w:szCs w:val="16"/>
              </w:rPr>
              <w:t xml:space="preserve">semestr </w:t>
            </w:r>
            <w:r w:rsidR="00C87504">
              <w:rPr>
                <w:bCs/>
                <w:sz w:val="16"/>
                <w:szCs w:val="16"/>
              </w:rPr>
              <w:t xml:space="preserve"> zimowy</w:t>
            </w:r>
            <w:proofErr w:type="gramEnd"/>
            <w:r w:rsidR="00C87504" w:rsidRPr="00CD0414">
              <w:rPr>
                <w:bCs/>
                <w:sz w:val="16"/>
                <w:szCs w:val="16"/>
              </w:rPr>
              <w:br/>
            </w:r>
            <w:r w:rsidR="00C87504" w:rsidRPr="00207BBF">
              <w:rPr>
                <w:sz w:val="20"/>
                <w:szCs w:val="16"/>
              </w:rPr>
              <w:sym w:font="Wingdings" w:char="F0A8"/>
            </w:r>
            <w:r w:rsidR="00C87504">
              <w:rPr>
                <w:sz w:val="16"/>
                <w:szCs w:val="16"/>
              </w:rPr>
              <w:t xml:space="preserve"> </w:t>
            </w:r>
            <w:r w:rsidR="00C87504">
              <w:rPr>
                <w:bCs/>
                <w:sz w:val="16"/>
                <w:szCs w:val="16"/>
              </w:rPr>
              <w:t xml:space="preserve">semestr </w:t>
            </w:r>
            <w:r w:rsidR="00C87504" w:rsidRPr="00CD0414">
              <w:rPr>
                <w:bCs/>
                <w:sz w:val="16"/>
                <w:szCs w:val="16"/>
              </w:rPr>
              <w:t xml:space="preserve"> letni</w:t>
            </w:r>
            <w:r w:rsidR="00C87504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C87504" w:rsidTr="007C06C6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7C06C6">
            <w:pPr>
              <w:spacing w:line="240" w:lineRule="auto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Rok akademicki, od którego obowiązuje</w:t>
            </w:r>
            <w:r>
              <w:rPr>
                <w:sz w:val="16"/>
                <w:szCs w:val="16"/>
              </w:rPr>
              <w:t xml:space="preserve"> opis (rocznik)</w:t>
            </w:r>
            <w:r w:rsidRPr="00CD041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CD0414">
              <w:rPr>
                <w:b/>
                <w:sz w:val="16"/>
                <w:szCs w:val="16"/>
              </w:rPr>
              <w:t>2019/2020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CD0414" w:rsidRDefault="00C87504" w:rsidP="00C87504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CD0414">
              <w:rPr>
                <w:sz w:val="16"/>
                <w:szCs w:val="16"/>
              </w:rPr>
              <w:t>Numer katalogowy: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87504" w:rsidRPr="006C766B" w:rsidRDefault="00115D21" w:rsidP="00907B40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="00907B40">
              <w:rPr>
                <w:b/>
                <w:sz w:val="16"/>
                <w:szCs w:val="16"/>
              </w:rPr>
              <w:t>GR_OR1-S-3Z26</w:t>
            </w:r>
          </w:p>
        </w:tc>
      </w:tr>
      <w:tr w:rsidR="00C87504" w:rsidRPr="00CD0414" w:rsidTr="007C06C6">
        <w:trPr>
          <w:trHeight w:val="227"/>
        </w:trPr>
        <w:tc>
          <w:tcPr>
            <w:tcW w:w="10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04" w:rsidRPr="00CD0414" w:rsidRDefault="00C87504" w:rsidP="00C8750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87504" w:rsidTr="007C06C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Koordynator </w:t>
            </w:r>
            <w:r>
              <w:rPr>
                <w:sz w:val="16"/>
                <w:szCs w:val="16"/>
              </w:rPr>
              <w:t>zajęć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F42B0B" w:rsidRDefault="00BD340D" w:rsidP="00C8750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42B0B">
              <w:rPr>
                <w:rFonts w:ascii="Times New Roman" w:hAnsi="Times New Roman" w:cs="Times New Roman"/>
                <w:bCs/>
                <w:sz w:val="16"/>
                <w:szCs w:val="16"/>
              </w:rPr>
              <w:t>Prof. dr hab. Małgorzata Kiełkiewicz-Szaniawska</w:t>
            </w:r>
          </w:p>
        </w:tc>
      </w:tr>
      <w:tr w:rsidR="00C87504" w:rsidTr="007C06C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Prowadzący zajęcia: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907B40" w:rsidRDefault="00300A3B" w:rsidP="00C8750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BD340D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racownicy Samodzielnego Zakładu Entomologii Stosowanej (SZES)</w:t>
            </w:r>
          </w:p>
        </w:tc>
      </w:tr>
      <w:tr w:rsidR="00C87504" w:rsidTr="007C06C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Jednostka realizująca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907B40" w:rsidRDefault="00BD340D" w:rsidP="00A56CE6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Wydział Ogrodnictwa, Biotechnol</w:t>
            </w:r>
            <w:r w:rsidR="00A56C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ogii i Architektury Krajobrazu; </w:t>
            </w:r>
            <w:bookmarkStart w:id="0" w:name="_GoBack"/>
            <w:bookmarkEnd w:id="0"/>
            <w:r w:rsidR="00A56CE6">
              <w:rPr>
                <w:rFonts w:ascii="Times New Roman" w:hAnsi="Times New Roman" w:cs="Times New Roman"/>
                <w:bCs/>
                <w:sz w:val="16"/>
                <w:szCs w:val="16"/>
              </w:rPr>
              <w:t>Samodzielny Zakład</w:t>
            </w:r>
            <w:r w:rsidR="00A56CE6" w:rsidRPr="00A56C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Entomologii Stosowanej</w:t>
            </w:r>
          </w:p>
        </w:tc>
      </w:tr>
      <w:tr w:rsidR="00C87504" w:rsidTr="007C06C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Jednostka zlecająca: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907B40" w:rsidRDefault="00C87504" w:rsidP="00C87504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Wydział Ogrodnictwa Biotechnologii i Architektury Krajobrazu</w:t>
            </w:r>
          </w:p>
        </w:tc>
      </w:tr>
      <w:tr w:rsidR="00C87504" w:rsidTr="007C06C6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170D" w:rsidRPr="009D170D" w:rsidRDefault="00300A3B" w:rsidP="00907B4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0A3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Założenia i cele: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D33B8"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  <w:r w:rsidR="003C7753" w:rsidRPr="003C7753">
              <w:rPr>
                <w:rFonts w:ascii="Times New Roman" w:hAnsi="Times New Roman" w:cs="Times New Roman"/>
                <w:bCs/>
                <w:sz w:val="16"/>
                <w:szCs w:val="16"/>
              </w:rPr>
              <w:t>apoznanie</w:t>
            </w:r>
            <w:r w:rsidR="005D33B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studentów z problemami ochrony roślin ogrodniczych</w:t>
            </w:r>
            <w:r w:rsidR="003C7753" w:rsidRPr="003C77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prz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ed najważniejszymi </w:t>
            </w:r>
            <w:proofErr w:type="gramStart"/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szkodnikami</w:t>
            </w:r>
            <w:r w:rsidR="003C7753" w:rsidRPr="003C77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upraw</w:t>
            </w:r>
            <w:proofErr w:type="gramEnd"/>
            <w:r w:rsidR="003C7753" w:rsidRPr="003C77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sadowniczych oraz roślin ozdobnych uprawianych pod osłonami i w gruncie. Student poznaje systematykę, biologię i szkodliwość roślinożernych owadów i roztoczy atakujących rośliny sadownicze i ozdobne oraz zdobywa informacje na temat różnych metod ich zwalczania.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D170D" w:rsidRPr="009D1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Tematyka wykładów: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. Zasady integracji metod w ochronie roślin ogrodniczych przed szkodnikami. 2 – 8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. Integrowane metody ochrony roślin sadowniczych: (a) ochrona drzew owocowych (jabłoni, gruszy, śliwy, czereśni i wiśni) przed najważniejszymi szkodnikami z gromady roztocze i owady; (b) ochrona krzewów jagodowych (porzeczka czarna, ma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lina, jeżyna, borówka wysoka)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; (c) ochrona plantacji truskawki. 9 – 12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  <w:r w:rsidR="00BE0B45">
              <w:t xml:space="preserve"> </w:t>
            </w:r>
            <w:r w:rsidR="00BE0B45" w:rsidRPr="00BE0B45">
              <w:rPr>
                <w:rFonts w:ascii="Times New Roman" w:hAnsi="Times New Roman" w:cs="Times New Roman"/>
                <w:bCs/>
                <w:sz w:val="16"/>
                <w:szCs w:val="16"/>
              </w:rPr>
              <w:t>Integrowane metody ochrony roślin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: (a)</w:t>
            </w:r>
            <w:r w:rsidR="00BE0B45" w:rsidRP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ozdobnych pod osłonami 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gerb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era, róża, chryzantema, goździk, 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rośliny doniczkowe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);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(b) ozdobnych 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gruntowych 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cebulow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e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bylin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y)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. 13-15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. Integrowane metody ochrony szkółek roślin sadowniczych i ozdobnych przed szkodnikami glebowymi i szkodnikami liści i kwiatów. Rola wrogów naturalnych w ograniczaniu populacji szkodliwych fitofagów.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D170D" w:rsidRPr="009D170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Tematyka ćwiczeń: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Biologia i szkodliwość, terminy lustracji, monitoring, progi zagrożenia, metody </w:t>
            </w:r>
            <w:proofErr w:type="gramStart"/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zwalczania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: 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roztoczy</w:t>
            </w:r>
            <w:proofErr w:type="gramEnd"/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, pluskwiaków, chrząszczy, motyli, muchówek i błonkówek - szkodników jabłoni, gruszy, śliwy, czereśni i wiśni, porzeczki czarnej, ma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liny, jeżyny, borówki wysokiej </w:t>
            </w:r>
            <w:r w:rsidR="009D170D"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i truskawki.</w:t>
            </w:r>
          </w:p>
          <w:p w:rsidR="009D170D" w:rsidRPr="00BD340D" w:rsidRDefault="009D170D" w:rsidP="00907B4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Szkodniki atakujące rośliny sadownicze w szkółkach – monitoring i zwalczanie.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Biologia i szkodliwość, terminy lustracji, monitoring, progi zagrożenia, metody zwalczania szkodników atakujących rośliny ozdobne w warunkach szklarniowych, uprawianych na kwiat cięty i doniczkowych.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Najważniejsze gatunki szkodliwych nicieni i stawonogów roślin ozdobnych uprawianych w warunkach polowych, ich biologia, szkodliwość i zwalczanie.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Problemy ze szkodnikami w szkółkach roślin ozdobnych – identyfikacja gatunków, biologia szkodliwość i zwalczanie.</w:t>
            </w:r>
            <w:r w:rsidR="00BE0B4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D170D">
              <w:rPr>
                <w:rFonts w:ascii="Times New Roman" w:hAnsi="Times New Roman" w:cs="Times New Roman"/>
                <w:bCs/>
                <w:sz w:val="16"/>
                <w:szCs w:val="16"/>
              </w:rPr>
              <w:t>Najważniejsze gatunki entomofagów ograniczające populacje szkodników roślin sadowniczych i ozdobnych</w:t>
            </w:r>
          </w:p>
        </w:tc>
      </w:tr>
      <w:tr w:rsidR="00C87504" w:rsidRPr="00E31A6B" w:rsidTr="00617974">
        <w:trPr>
          <w:trHeight w:val="366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Formy </w:t>
            </w:r>
            <w:r>
              <w:rPr>
                <w:sz w:val="16"/>
                <w:szCs w:val="16"/>
              </w:rPr>
              <w:t>dydaktyczne, liczba godzin</w:t>
            </w:r>
            <w:r w:rsidRPr="00582090">
              <w:rPr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40D" w:rsidRPr="00907B40" w:rsidRDefault="00BD340D" w:rsidP="00BD340D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Wykłady;  liczba</w:t>
            </w:r>
            <w:proofErr w:type="gramEnd"/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godzin  -  </w:t>
            </w:r>
            <w:r w:rsidR="003C7753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</w:t>
            </w:r>
          </w:p>
          <w:p w:rsidR="00C87504" w:rsidRPr="00907B40" w:rsidRDefault="00BD340D" w:rsidP="007552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Ćwiczenia </w:t>
            </w:r>
            <w:r w:rsidR="00755245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="003C7753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End"/>
            <w:r w:rsidR="003C7753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liczba godzin - 45</w:t>
            </w:r>
            <w:r w:rsidRPr="00907B4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C87504" w:rsidRPr="00E31A6B" w:rsidTr="007C06C6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Metody dydaktyczne: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8CF" w:rsidRPr="00907B40" w:rsidRDefault="00FA18CF" w:rsidP="00FA18CF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Wykład - prezentacje multimedia</w:t>
            </w:r>
            <w:r w:rsidR="006224FF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lne, dyskusja</w:t>
            </w: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  <w:r w:rsidR="006224FF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Ćwiczenia - prezentacje multimedialne, praca z okazami żywymi, </w:t>
            </w:r>
            <w:proofErr w:type="spellStart"/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gablotowymi</w:t>
            </w:r>
            <w:proofErr w:type="spellEnd"/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zakonserwowanymi w alkoholu, uzupełnianie zadań w zeszytach do ćwiczeń, </w:t>
            </w:r>
            <w:r w:rsidR="00A84B52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indywidualna praca z mikroskopem oraz praca w grupach</w:t>
            </w:r>
          </w:p>
        </w:tc>
      </w:tr>
      <w:tr w:rsidR="00C87504" w:rsidRPr="00E31A6B" w:rsidTr="00DB6F63">
        <w:trPr>
          <w:trHeight w:val="26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Wymagania formalne</w:t>
            </w:r>
            <w:r>
              <w:rPr>
                <w:sz w:val="16"/>
                <w:szCs w:val="16"/>
              </w:rPr>
              <w:t xml:space="preserve"> </w:t>
            </w:r>
          </w:p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i</w:t>
            </w:r>
            <w:proofErr w:type="gramEnd"/>
            <w:r>
              <w:rPr>
                <w:sz w:val="16"/>
                <w:szCs w:val="16"/>
              </w:rPr>
              <w:t xml:space="preserve"> założenia wstępne: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04" w:rsidRPr="00907B40" w:rsidRDefault="003973EB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Podstawy ochrony roślin przed patogenami i szkodnikami</w:t>
            </w:r>
          </w:p>
        </w:tc>
      </w:tr>
      <w:tr w:rsidR="00C87504" w:rsidTr="00DD5417">
        <w:trPr>
          <w:trHeight w:val="1839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bCs/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Efekty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2990" w:type="dxa"/>
            <w:gridSpan w:val="3"/>
          </w:tcPr>
          <w:p w:rsidR="00C87504" w:rsidRDefault="00C87504" w:rsidP="00DD5417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Wiedza:</w:t>
            </w:r>
          </w:p>
          <w:p w:rsidR="00BF3673" w:rsidRPr="00DD5417" w:rsidRDefault="00DD5417" w:rsidP="00DD54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W_01 – z</w:t>
            </w:r>
            <w:r w:rsidR="003973EB" w:rsidRPr="00DD5417">
              <w:rPr>
                <w:rFonts w:ascii="Times New Roman" w:hAnsi="Times New Roman" w:cs="Times New Roman"/>
                <w:sz w:val="16"/>
                <w:szCs w:val="16"/>
              </w:rPr>
              <w:t>na i rozumie możliwości wykorzystania poszczególnych metod ochrony roślin sadowniczych i ozdobnych w systemach IPM</w:t>
            </w:r>
          </w:p>
          <w:p w:rsidR="00D8217E" w:rsidRPr="00BF3673" w:rsidRDefault="00755245" w:rsidP="00DD541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sz w:val="16"/>
                <w:szCs w:val="16"/>
              </w:rPr>
              <w:t>W_02</w:t>
            </w:r>
            <w:r w:rsidR="004939E1" w:rsidRPr="00DD54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5417">
              <w:rPr>
                <w:rFonts w:ascii="Times New Roman" w:hAnsi="Times New Roman" w:cs="Times New Roman"/>
                <w:sz w:val="16"/>
                <w:szCs w:val="16"/>
              </w:rPr>
              <w:t>– m</w:t>
            </w:r>
            <w:r w:rsidR="00BF3673" w:rsidRPr="00DD5417">
              <w:rPr>
                <w:rFonts w:ascii="Times New Roman" w:hAnsi="Times New Roman" w:cs="Times New Roman"/>
                <w:sz w:val="16"/>
                <w:szCs w:val="16"/>
              </w:rPr>
              <w:t xml:space="preserve">a </w:t>
            </w:r>
            <w:r w:rsidR="003973EB" w:rsidRPr="00DD5417">
              <w:rPr>
                <w:rFonts w:ascii="Times New Roman" w:hAnsi="Times New Roman" w:cs="Times New Roman"/>
                <w:sz w:val="16"/>
                <w:szCs w:val="16"/>
              </w:rPr>
              <w:t>wiedzę na temat najważniejszych gatunków szkodników roślin sadowniczych i ozdobnych oraz roli wrogów naturalnych w ograniczaniu ich liczebności</w:t>
            </w:r>
            <w:r w:rsidR="003973EB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gridSpan w:val="3"/>
          </w:tcPr>
          <w:p w:rsidR="00C87504" w:rsidRPr="00582090" w:rsidRDefault="00C87504" w:rsidP="00DD5417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Umiejętności:</w:t>
            </w:r>
          </w:p>
          <w:p w:rsidR="003973EB" w:rsidRPr="00DD5417" w:rsidRDefault="00755245" w:rsidP="00DD541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U_01</w:t>
            </w:r>
            <w:r w:rsidR="004939E1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D5417">
              <w:rPr>
                <w:rFonts w:ascii="Times New Roman" w:hAnsi="Times New Roman" w:cs="Times New Roman"/>
                <w:bCs/>
                <w:sz w:val="16"/>
                <w:szCs w:val="16"/>
              </w:rPr>
              <w:t>– p</w:t>
            </w:r>
            <w:r w:rsidR="00197332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otrafi </w:t>
            </w:r>
            <w:r w:rsidR="003973EB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rozpoznać najważniejsze szkodniki upraw sadowniczych i ozdobnych oraz uszkodzenia wywołane ich żerowaniem </w:t>
            </w:r>
          </w:p>
          <w:p w:rsidR="00197332" w:rsidRPr="00DD5417" w:rsidRDefault="00755245" w:rsidP="00DD541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U_02</w:t>
            </w:r>
            <w:r w:rsidR="004939E1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D5417">
              <w:rPr>
                <w:rFonts w:ascii="Times New Roman" w:hAnsi="Times New Roman" w:cs="Times New Roman"/>
                <w:bCs/>
                <w:sz w:val="16"/>
                <w:szCs w:val="16"/>
              </w:rPr>
              <w:t>– p</w:t>
            </w:r>
            <w:r w:rsidR="00197332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otrafi wykorzystać wiedzę na temat </w:t>
            </w:r>
            <w:r w:rsidR="006529B8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nowoczesnych </w:t>
            </w:r>
            <w:r w:rsidR="00197332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metod zwalczania szkodników</w:t>
            </w:r>
          </w:p>
          <w:p w:rsidR="00D8217E" w:rsidRPr="00197332" w:rsidRDefault="00755245" w:rsidP="00DD5417">
            <w:pPr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U_03</w:t>
            </w:r>
            <w:r w:rsid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po</w:t>
            </w:r>
            <w:r w:rsidR="006529B8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trafi pracować indywidualnie i w zespole</w:t>
            </w:r>
          </w:p>
        </w:tc>
        <w:tc>
          <w:tcPr>
            <w:tcW w:w="2268" w:type="dxa"/>
            <w:gridSpan w:val="4"/>
          </w:tcPr>
          <w:p w:rsidR="00C87504" w:rsidRPr="00BD2417" w:rsidRDefault="00C87504" w:rsidP="00DD5417">
            <w:pPr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BD2417">
              <w:rPr>
                <w:bCs/>
                <w:sz w:val="16"/>
                <w:szCs w:val="16"/>
              </w:rPr>
              <w:t>Kompetencje</w:t>
            </w:r>
            <w:r>
              <w:rPr>
                <w:bCs/>
                <w:sz w:val="16"/>
                <w:szCs w:val="16"/>
              </w:rPr>
              <w:t>:</w:t>
            </w:r>
          </w:p>
          <w:p w:rsidR="00BA34D7" w:rsidRPr="00DD5417" w:rsidRDefault="00755245" w:rsidP="00DD541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sz w:val="16"/>
                <w:szCs w:val="16"/>
              </w:rPr>
              <w:t>K_01</w:t>
            </w:r>
            <w:r w:rsidR="004939E1" w:rsidRPr="00DD54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D5417">
              <w:rPr>
                <w:rFonts w:ascii="Times New Roman" w:hAnsi="Times New Roman" w:cs="Times New Roman"/>
                <w:sz w:val="16"/>
                <w:szCs w:val="16"/>
              </w:rPr>
              <w:t>– j</w:t>
            </w:r>
            <w:r w:rsidR="00AA366F" w:rsidRPr="00DD5417">
              <w:rPr>
                <w:rFonts w:ascii="Times New Roman" w:hAnsi="Times New Roman" w:cs="Times New Roman"/>
                <w:sz w:val="16"/>
                <w:szCs w:val="16"/>
              </w:rPr>
              <w:t xml:space="preserve">est gotów do </w:t>
            </w:r>
            <w:r w:rsidR="00BA34D7" w:rsidRPr="00DD5417">
              <w:rPr>
                <w:rFonts w:ascii="Times New Roman" w:hAnsi="Times New Roman" w:cs="Times New Roman"/>
                <w:sz w:val="16"/>
                <w:szCs w:val="16"/>
              </w:rPr>
              <w:t xml:space="preserve">stosowania zasad </w:t>
            </w:r>
            <w:r w:rsidR="006A4372" w:rsidRPr="00DD5417">
              <w:rPr>
                <w:rFonts w:ascii="Times New Roman" w:hAnsi="Times New Roman" w:cs="Times New Roman"/>
                <w:sz w:val="16"/>
                <w:szCs w:val="16"/>
              </w:rPr>
              <w:t>IPM w</w:t>
            </w:r>
            <w:r w:rsidR="00BA34D7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ochronie roślin przed szkodnikami </w:t>
            </w:r>
            <w:r w:rsidR="00D8217E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i jest otwarty na nowe technologie</w:t>
            </w:r>
          </w:p>
          <w:p w:rsidR="004939E1" w:rsidRPr="004939E1" w:rsidRDefault="00755245" w:rsidP="00DD5417">
            <w:pPr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K_02</w:t>
            </w:r>
            <w:r w:rsidR="004939E1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DD5417">
              <w:rPr>
                <w:rFonts w:ascii="Times New Roman" w:hAnsi="Times New Roman" w:cs="Times New Roman"/>
                <w:bCs/>
                <w:sz w:val="16"/>
                <w:szCs w:val="16"/>
              </w:rPr>
              <w:t>– j</w:t>
            </w:r>
            <w:r w:rsidR="00DB6F63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est świadomy korzyści</w:t>
            </w:r>
            <w:r w:rsidR="00BA34D7" w:rsidRPr="00DD5417">
              <w:rPr>
                <w:rFonts w:ascii="Times New Roman" w:hAnsi="Times New Roman" w:cs="Times New Roman"/>
              </w:rPr>
              <w:t xml:space="preserve"> </w:t>
            </w:r>
            <w:r w:rsidR="00BA34D7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dla człowieka i środowiska wynikających z ich stosowania</w:t>
            </w:r>
          </w:p>
        </w:tc>
      </w:tr>
      <w:tr w:rsidR="00C87504" w:rsidTr="00A6103A">
        <w:trPr>
          <w:trHeight w:val="124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Sposób weryfikacji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7938" w:type="dxa"/>
            <w:gridSpan w:val="10"/>
            <w:vAlign w:val="center"/>
          </w:tcPr>
          <w:p w:rsidR="00DD5417" w:rsidRDefault="00DD5417" w:rsidP="00DD54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fekty</w:t>
            </w:r>
            <w:r w:rsidR="00A56CE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5245">
              <w:rPr>
                <w:rFonts w:ascii="Times New Roman" w:hAnsi="Times New Roman" w:cs="Times New Roman"/>
                <w:sz w:val="16"/>
                <w:szCs w:val="16"/>
              </w:rPr>
              <w:t>W_0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1, </w:t>
            </w:r>
            <w:r w:rsidRPr="00755245">
              <w:rPr>
                <w:rFonts w:ascii="Times New Roman" w:hAnsi="Times New Roman" w:cs="Times New Roman"/>
                <w:sz w:val="16"/>
                <w:szCs w:val="16"/>
              </w:rPr>
              <w:t>W_0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s</w:t>
            </w:r>
            <w:r w:rsidR="004939E1" w:rsidRPr="00907B40">
              <w:rPr>
                <w:rFonts w:ascii="Times New Roman" w:hAnsi="Times New Roman" w:cs="Times New Roman"/>
                <w:sz w:val="16"/>
                <w:szCs w:val="16"/>
              </w:rPr>
              <w:t>prawdziany pisemne na zajęciach ćwiczeniowych</w:t>
            </w:r>
          </w:p>
          <w:p w:rsidR="00DD5417" w:rsidRDefault="00DD5417" w:rsidP="00DD54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56CE6">
              <w:rPr>
                <w:rFonts w:ascii="Times New Roman" w:hAnsi="Times New Roman" w:cs="Times New Roman"/>
                <w:sz w:val="16"/>
                <w:szCs w:val="16"/>
              </w:rPr>
              <w:t xml:space="preserve">fekty: </w:t>
            </w:r>
            <w:r w:rsidRPr="00755245">
              <w:rPr>
                <w:rFonts w:ascii="Times New Roman" w:hAnsi="Times New Roman" w:cs="Times New Roman"/>
                <w:sz w:val="16"/>
                <w:szCs w:val="16"/>
              </w:rPr>
              <w:t>W_0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55245">
              <w:rPr>
                <w:rFonts w:ascii="Times New Roman" w:hAnsi="Times New Roman" w:cs="Times New Roman"/>
                <w:sz w:val="16"/>
                <w:szCs w:val="16"/>
              </w:rPr>
              <w:t>W_0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2, U_01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K_02 </w:t>
            </w:r>
            <w:r w:rsidR="004939E1"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4939E1" w:rsidRPr="00907B40">
              <w:rPr>
                <w:rFonts w:ascii="Times New Roman" w:hAnsi="Times New Roman" w:cs="Times New Roman"/>
                <w:sz w:val="16"/>
                <w:szCs w:val="16"/>
              </w:rPr>
              <w:t>gzamin pisemny</w:t>
            </w:r>
          </w:p>
          <w:p w:rsidR="00C87504" w:rsidRPr="00907B40" w:rsidRDefault="00DD5417" w:rsidP="00DD5417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fekty</w:t>
            </w:r>
            <w:r w:rsidR="00A56CE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W_0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W_0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U_02, U_03, K_01, K_02 </w:t>
            </w:r>
            <w:r w:rsidR="004939E1"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4939E1" w:rsidRPr="00907B40">
              <w:rPr>
                <w:rFonts w:ascii="Times New Roman" w:hAnsi="Times New Roman" w:cs="Times New Roman"/>
                <w:sz w:val="16"/>
                <w:szCs w:val="16"/>
              </w:rPr>
              <w:t>cena aktywności na zajęciach ćwiczeniowych (zeszyt, dyskusja na 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dany temat</w:t>
            </w:r>
            <w:r w:rsidR="00907B40" w:rsidRPr="00907B4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87504" w:rsidTr="007C06C6">
        <w:trPr>
          <w:trHeight w:val="505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 xml:space="preserve">Forma dokumentacji osiągniętych efektów </w:t>
            </w:r>
            <w:r>
              <w:rPr>
                <w:sz w:val="16"/>
                <w:szCs w:val="16"/>
              </w:rPr>
              <w:t>uczenia się:</w:t>
            </w:r>
          </w:p>
        </w:tc>
        <w:tc>
          <w:tcPr>
            <w:tcW w:w="7938" w:type="dxa"/>
            <w:gridSpan w:val="10"/>
            <w:vAlign w:val="center"/>
          </w:tcPr>
          <w:p w:rsidR="00C87504" w:rsidRPr="00907B40" w:rsidRDefault="00AA366F" w:rsidP="00C87504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Ocena z kolokwiów cząstkowych; Ocena z egzaminu pisemnego; Ocena aktywności na ćwiczeniach</w:t>
            </w:r>
            <w:r w:rsidR="00845D0F"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, w tym rozpoznawanie szkodników i objawów ich żerowania</w:t>
            </w:r>
          </w:p>
        </w:tc>
      </w:tr>
      <w:tr w:rsidR="00C87504" w:rsidTr="007C06C6">
        <w:trPr>
          <w:trHeight w:val="527"/>
        </w:trPr>
        <w:tc>
          <w:tcPr>
            <w:tcW w:w="2480" w:type="dxa"/>
            <w:gridSpan w:val="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Elementy i wagi mające wpływ</w:t>
            </w:r>
          </w:p>
          <w:p w:rsidR="00C87504" w:rsidRPr="00582090" w:rsidRDefault="00C87504" w:rsidP="00C87504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 xml:space="preserve"> </w:t>
            </w:r>
            <w:proofErr w:type="gramStart"/>
            <w:r w:rsidRPr="00582090">
              <w:rPr>
                <w:sz w:val="16"/>
                <w:szCs w:val="16"/>
              </w:rPr>
              <w:t>na</w:t>
            </w:r>
            <w:proofErr w:type="gramEnd"/>
            <w:r w:rsidRPr="00582090">
              <w:rPr>
                <w:sz w:val="16"/>
                <w:szCs w:val="16"/>
              </w:rPr>
              <w:t xml:space="preserve"> ocenę końcową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10"/>
            <w:vAlign w:val="center"/>
          </w:tcPr>
          <w:p w:rsidR="00C87504" w:rsidRPr="00907B40" w:rsidRDefault="00DB2BDC" w:rsidP="00C8750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Na ocenę efektów kształcenia składają się: 1) oceny z kolokwiów; 2) ocena z egzaminu pisemnego; 3) ocena aktywności podczas ćwiczeń. Za każdy z elementów można maksymalnie uzyskać 100 punków. Waga każdego z elementów: 1) – 40%; 2) - 50%; 3) – 10%. Warunkiem zaliczenia przedmiotu jest uzyskanie z elementu 1 i 2 min. 51% (51) punktów. Warunkiem zaliczenia przedmiotu jest uzyskanie minimum 51% punktów uwzględniających wszystkie elementy.  Do wyliczenia oceny końcowej stosowana jest następująca skala: 100-91% </w:t>
            </w:r>
            <w:proofErr w:type="gramStart"/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>pkt - 5,0;  90-81% pkt</w:t>
            </w:r>
            <w:proofErr w:type="gramEnd"/>
            <w:r w:rsidRPr="00907B4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- 4,5;  80-71% pkt -  4,0; 70-61% pkt -  3,5; 60-51% pkt -  3,0</w:t>
            </w:r>
          </w:p>
        </w:tc>
      </w:tr>
      <w:tr w:rsidR="00C87504" w:rsidTr="00DB6F63">
        <w:trPr>
          <w:trHeight w:val="238"/>
        </w:trPr>
        <w:tc>
          <w:tcPr>
            <w:tcW w:w="2480" w:type="dxa"/>
            <w:gridSpan w:val="2"/>
            <w:vAlign w:val="center"/>
          </w:tcPr>
          <w:p w:rsidR="00C87504" w:rsidRPr="00582090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582090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7938" w:type="dxa"/>
            <w:gridSpan w:val="10"/>
            <w:vAlign w:val="center"/>
          </w:tcPr>
          <w:p w:rsidR="00C87504" w:rsidRPr="00582090" w:rsidRDefault="00DB2BDC" w:rsidP="00C8750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Sala dydaktyczna</w:t>
            </w:r>
          </w:p>
        </w:tc>
      </w:tr>
      <w:tr w:rsidR="00C87504" w:rsidTr="007C06C6">
        <w:trPr>
          <w:trHeight w:val="340"/>
        </w:trPr>
        <w:tc>
          <w:tcPr>
            <w:tcW w:w="10418" w:type="dxa"/>
            <w:gridSpan w:val="12"/>
            <w:vAlign w:val="center"/>
          </w:tcPr>
          <w:p w:rsidR="00C87504" w:rsidRDefault="00C87504" w:rsidP="00C87504">
            <w:pPr>
              <w:spacing w:line="240" w:lineRule="auto"/>
              <w:rPr>
                <w:sz w:val="16"/>
                <w:szCs w:val="16"/>
              </w:rPr>
            </w:pPr>
            <w:r w:rsidRPr="00582090">
              <w:rPr>
                <w:sz w:val="16"/>
                <w:szCs w:val="16"/>
              </w:rPr>
              <w:t>Literat</w:t>
            </w:r>
            <w:r>
              <w:rPr>
                <w:sz w:val="16"/>
                <w:szCs w:val="16"/>
              </w:rPr>
              <w:t>ura podstawowa i uzupełniająca:</w:t>
            </w:r>
          </w:p>
          <w:p w:rsidR="00C87504" w:rsidRPr="00845D0F" w:rsidRDefault="00C36F6E" w:rsidP="00DB2BDC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5049F2">
              <w:rPr>
                <w:sz w:val="16"/>
                <w:szCs w:val="16"/>
              </w:rPr>
              <w:t xml:space="preserve"> 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Boczek J., Lewandowski M. 2015</w:t>
            </w:r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. Nauka o szkodnik</w:t>
            </w:r>
            <w:r w:rsidRPr="00907B40">
              <w:rPr>
                <w:rFonts w:ascii="Times New Roman" w:hAnsi="Times New Roman" w:cs="Times New Roman"/>
                <w:sz w:val="16"/>
                <w:szCs w:val="16"/>
              </w:rPr>
              <w:t>ach roślin uprawnych. Wydanie V</w:t>
            </w:r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, Wydawnictwo SGGW, Warszawa, 2. Boczek J. </w:t>
            </w:r>
            <w:proofErr w:type="spellStart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Niechemiczne</w:t>
            </w:r>
            <w:proofErr w:type="spellEnd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 metody zwalczania szkodników roślin., Wydawnictwo SGGW, Warszawa 1992. 3.Tomczyk A., </w:t>
            </w:r>
            <w:proofErr w:type="spellStart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Kropczyńska</w:t>
            </w:r>
            <w:proofErr w:type="spellEnd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 D.1995. Szkodniki drzew owocowych. Fundacja Rozwój SGGW, 80s. 4. Metodyki integrowanej ochrony roślin. Ministerstwo Rolnictwa i Rozwoju Wsi. Internet.  5. Dominik A., </w:t>
            </w:r>
            <w:proofErr w:type="spellStart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Schönthaler</w:t>
            </w:r>
            <w:proofErr w:type="spellEnd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 xml:space="preserve"> J. 2012. Integrowana ochrona roślin w gospodarstwie. Poradnik praktyczny. Centrum Doradztwa Rolniczego w Brwinowie, oddział w Radomiu. 70</w:t>
            </w:r>
            <w:proofErr w:type="gramStart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gramEnd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.6. Kupczak K. (redaktor pracy zbiorowej). 2014. Zalecenia ochrony roślin ozdobnych Plant Press. Hasło Ogrodnicze. 120</w:t>
            </w:r>
            <w:proofErr w:type="gramStart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gramEnd"/>
            <w:r w:rsidR="00845D0F" w:rsidRPr="00907B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87504" w:rsidTr="007C06C6">
        <w:trPr>
          <w:trHeight w:val="340"/>
        </w:trPr>
        <w:tc>
          <w:tcPr>
            <w:tcW w:w="10418" w:type="dxa"/>
            <w:gridSpan w:val="12"/>
            <w:vAlign w:val="center"/>
          </w:tcPr>
          <w:p w:rsidR="00C87504" w:rsidRPr="00A02114" w:rsidRDefault="00C87504" w:rsidP="00C87504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lastRenderedPageBreak/>
              <w:t>UWAGI</w:t>
            </w:r>
          </w:p>
        </w:tc>
      </w:tr>
    </w:tbl>
    <w:p w:rsidR="009C4E15" w:rsidRDefault="009C4E15" w:rsidP="00ED11F9">
      <w:pPr>
        <w:rPr>
          <w:sz w:val="16"/>
        </w:rPr>
      </w:pPr>
    </w:p>
    <w:p w:rsidR="00ED11F9" w:rsidRPr="00845D0F" w:rsidRDefault="00ED11F9" w:rsidP="00ED11F9">
      <w:pPr>
        <w:rPr>
          <w:b/>
          <w:sz w:val="16"/>
          <w:szCs w:val="16"/>
        </w:rPr>
      </w:pPr>
      <w:r w:rsidRPr="00582090">
        <w:rPr>
          <w:sz w:val="16"/>
        </w:rPr>
        <w:t xml:space="preserve">Wskaźniki ilościowe </w:t>
      </w:r>
      <w:r>
        <w:rPr>
          <w:sz w:val="16"/>
        </w:rPr>
        <w:t>charakteryzujące moduł/przedmiot:</w:t>
      </w:r>
      <w:r w:rsidR="00DB2BDC" w:rsidRPr="00DB2BDC">
        <w:t xml:space="preserve"> 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  <w:gridCol w:w="1440"/>
      </w:tblGrid>
      <w:tr w:rsidR="00ED11F9" w:rsidRPr="00A87261" w:rsidTr="006478A0">
        <w:trPr>
          <w:trHeight w:val="536"/>
        </w:trPr>
        <w:tc>
          <w:tcPr>
            <w:tcW w:w="9070" w:type="dxa"/>
            <w:vAlign w:val="center"/>
          </w:tcPr>
          <w:p w:rsidR="00ED11F9" w:rsidRPr="00582090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096771">
              <w:rPr>
                <w:bCs/>
                <w:sz w:val="18"/>
                <w:szCs w:val="18"/>
              </w:rPr>
              <w:t>Szacunkowa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226EB">
              <w:rPr>
                <w:bCs/>
                <w:sz w:val="18"/>
                <w:szCs w:val="18"/>
              </w:rPr>
              <w:t>sumaryczna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96771">
              <w:rPr>
                <w:bCs/>
                <w:sz w:val="18"/>
                <w:szCs w:val="18"/>
              </w:rPr>
              <w:t>liczba godzin pracy studenta</w:t>
            </w:r>
            <w:r>
              <w:rPr>
                <w:bCs/>
                <w:sz w:val="18"/>
                <w:szCs w:val="18"/>
              </w:rPr>
              <w:t xml:space="preserve"> (kontaktowych i pracy własnej) </w:t>
            </w:r>
            <w:r w:rsidRPr="00096771">
              <w:rPr>
                <w:bCs/>
                <w:sz w:val="18"/>
                <w:szCs w:val="18"/>
              </w:rPr>
              <w:t>niezbędna dla osiągnięcia zakładanych</w:t>
            </w:r>
            <w:r w:rsidR="008F7E6F">
              <w:rPr>
                <w:bCs/>
                <w:sz w:val="18"/>
                <w:szCs w:val="18"/>
              </w:rPr>
              <w:t xml:space="preserve"> dla zajęć</w:t>
            </w:r>
            <w:r w:rsidRPr="00096771">
              <w:rPr>
                <w:bCs/>
                <w:sz w:val="18"/>
                <w:szCs w:val="18"/>
              </w:rPr>
              <w:t xml:space="preserve"> efektów </w:t>
            </w:r>
            <w:r w:rsidR="008F7E6F">
              <w:rPr>
                <w:bCs/>
                <w:sz w:val="18"/>
                <w:szCs w:val="18"/>
              </w:rPr>
              <w:t>uczenia się</w:t>
            </w:r>
            <w:r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:rsidR="00ED11F9" w:rsidRPr="00A87261" w:rsidRDefault="00C36F6E" w:rsidP="007552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755245">
              <w:rPr>
                <w:b/>
                <w:bCs/>
                <w:sz w:val="18"/>
                <w:szCs w:val="18"/>
              </w:rPr>
              <w:t>0</w:t>
            </w:r>
            <w:r w:rsidR="00DB2BDC" w:rsidRPr="00DB2BDC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ED11F9" w:rsidRPr="00A87261" w:rsidTr="006478A0">
        <w:trPr>
          <w:trHeight w:val="476"/>
        </w:trPr>
        <w:tc>
          <w:tcPr>
            <w:tcW w:w="9070" w:type="dxa"/>
            <w:vAlign w:val="center"/>
          </w:tcPr>
          <w:p w:rsidR="00ED11F9" w:rsidRPr="00B40FA9" w:rsidRDefault="00ED11F9" w:rsidP="006478A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</w:t>
            </w:r>
            <w:r w:rsidRPr="00B40FA9">
              <w:rPr>
                <w:bCs/>
                <w:sz w:val="18"/>
                <w:szCs w:val="18"/>
              </w:rPr>
              <w:t>ączna liczba punktów ECTS, którą student uzyskuje na zajęciach wymagających bezpośredniego udziału nauczycieli akademickich</w:t>
            </w:r>
            <w:r w:rsidR="008F7E6F">
              <w:rPr>
                <w:bCs/>
                <w:sz w:val="18"/>
                <w:szCs w:val="18"/>
              </w:rPr>
              <w:t xml:space="preserve"> lub innych osób prowadzących zajęcia</w:t>
            </w:r>
            <w:r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:rsidR="00ED11F9" w:rsidRPr="00A87261" w:rsidRDefault="00C36F6E" w:rsidP="00755245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2,</w:t>
            </w:r>
            <w:r w:rsidR="00755245">
              <w:rPr>
                <w:b/>
                <w:bCs/>
                <w:sz w:val="18"/>
                <w:szCs w:val="18"/>
              </w:rPr>
              <w:t>6</w:t>
            </w:r>
            <w:r w:rsidR="00ED11F9">
              <w:rPr>
                <w:b/>
                <w:bCs/>
                <w:sz w:val="18"/>
                <w:szCs w:val="18"/>
              </w:rPr>
              <w:t xml:space="preserve"> ECTS</w:t>
            </w:r>
            <w:proofErr w:type="gramEnd"/>
          </w:p>
        </w:tc>
      </w:tr>
    </w:tbl>
    <w:p w:rsidR="00ED11F9" w:rsidRDefault="00ED11F9" w:rsidP="00ED11F9"/>
    <w:p w:rsidR="00ED11F9" w:rsidRPr="00387646" w:rsidRDefault="00ED11F9" w:rsidP="00ED11F9">
      <w:pPr>
        <w:rPr>
          <w:sz w:val="16"/>
        </w:rPr>
      </w:pPr>
      <w:r w:rsidRPr="0058648C">
        <w:rPr>
          <w:sz w:val="18"/>
        </w:rPr>
        <w:t xml:space="preserve">Tabela </w:t>
      </w:r>
      <w:r>
        <w:rPr>
          <w:sz w:val="18"/>
        </w:rPr>
        <w:t>zgodności</w:t>
      </w:r>
      <w:r w:rsidRPr="0058648C">
        <w:rPr>
          <w:sz w:val="18"/>
        </w:rPr>
        <w:t xml:space="preserve"> </w:t>
      </w:r>
      <w:r w:rsidR="00907B40">
        <w:rPr>
          <w:sz w:val="18"/>
        </w:rPr>
        <w:t>kierunkowych efektów uczenia się</w:t>
      </w:r>
      <w:r w:rsidRPr="0058648C">
        <w:rPr>
          <w:sz w:val="18"/>
        </w:rPr>
        <w:t xml:space="preserve"> </w:t>
      </w:r>
      <w:r w:rsidRPr="00DC6602">
        <w:rPr>
          <w:sz w:val="18"/>
        </w:rPr>
        <w:t>z</w:t>
      </w:r>
      <w:r>
        <w:rPr>
          <w:sz w:val="18"/>
        </w:rPr>
        <w:t xml:space="preserve"> </w:t>
      </w:r>
      <w:r w:rsidRPr="0058648C">
        <w:rPr>
          <w:sz w:val="18"/>
        </w:rPr>
        <w:t>efektami przedmiotu</w:t>
      </w:r>
      <w:r>
        <w:rPr>
          <w:sz w:val="18"/>
        </w:rPr>
        <w:t>:</w:t>
      </w: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0"/>
        <w:gridCol w:w="4370"/>
        <w:gridCol w:w="3001"/>
        <w:gridCol w:w="1381"/>
      </w:tblGrid>
      <w:tr w:rsidR="0093211F" w:rsidRPr="00FB1C10" w:rsidTr="00755245">
        <w:tc>
          <w:tcPr>
            <w:tcW w:w="1740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kategoria</w:t>
            </w:r>
            <w:proofErr w:type="gramEnd"/>
            <w:r w:rsidRPr="00FB1C10">
              <w:rPr>
                <w:bCs/>
                <w:sz w:val="18"/>
                <w:szCs w:val="18"/>
              </w:rPr>
              <w:t xml:space="preserve"> efektu</w:t>
            </w:r>
          </w:p>
        </w:tc>
        <w:tc>
          <w:tcPr>
            <w:tcW w:w="4370" w:type="dxa"/>
          </w:tcPr>
          <w:p w:rsidR="0093211F" w:rsidRPr="00FB1C10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Efekty uczenia się dla zajęć</w:t>
            </w:r>
            <w:r w:rsidRPr="00FB1C10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001" w:type="dxa"/>
          </w:tcPr>
          <w:p w:rsidR="0093211F" w:rsidRPr="00FB1C10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FB1C10">
              <w:rPr>
                <w:bCs/>
                <w:sz w:val="18"/>
                <w:szCs w:val="18"/>
              </w:rPr>
              <w:t xml:space="preserve">Odniesienie do efektów dla programu </w:t>
            </w:r>
            <w:r>
              <w:rPr>
                <w:bCs/>
                <w:sz w:val="18"/>
                <w:szCs w:val="18"/>
              </w:rPr>
              <w:t>studiów dla</w:t>
            </w:r>
            <w:r w:rsidRPr="00FB1C10">
              <w:rPr>
                <w:bCs/>
                <w:sz w:val="18"/>
                <w:szCs w:val="18"/>
              </w:rPr>
              <w:t xml:space="preserve"> kierunku</w:t>
            </w:r>
          </w:p>
        </w:tc>
        <w:tc>
          <w:tcPr>
            <w:tcW w:w="1381" w:type="dxa"/>
          </w:tcPr>
          <w:p w:rsidR="0093211F" w:rsidRPr="0093211F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sz w:val="18"/>
                <w:szCs w:val="18"/>
              </w:rPr>
              <w:t>O</w:t>
            </w:r>
            <w:r w:rsidRPr="0093211F">
              <w:rPr>
                <w:rFonts w:cs="Times New Roman"/>
                <w:sz w:val="18"/>
                <w:szCs w:val="18"/>
              </w:rPr>
              <w:t>ddziaływanie zajęć na efekt kierunkowy</w:t>
            </w:r>
            <w:r>
              <w:rPr>
                <w:rFonts w:cs="Times New Roman"/>
                <w:sz w:val="18"/>
                <w:szCs w:val="18"/>
              </w:rPr>
              <w:t>*</w:t>
            </w:r>
            <w:r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93211F" w:rsidRPr="00FB1C10" w:rsidTr="00755245">
        <w:tc>
          <w:tcPr>
            <w:tcW w:w="1740" w:type="dxa"/>
          </w:tcPr>
          <w:p w:rsidR="0093211F" w:rsidRPr="00F42B0B" w:rsidRDefault="0093211F" w:rsidP="00755245">
            <w:pPr>
              <w:rPr>
                <w:bCs/>
                <w:sz w:val="18"/>
                <w:szCs w:val="18"/>
              </w:rPr>
            </w:pPr>
            <w:r w:rsidRPr="00F42B0B">
              <w:rPr>
                <w:bCs/>
                <w:sz w:val="18"/>
                <w:szCs w:val="18"/>
              </w:rPr>
              <w:t xml:space="preserve">Wiedza </w:t>
            </w:r>
            <w:r w:rsidR="00755245" w:rsidRPr="00F42B0B">
              <w:rPr>
                <w:bCs/>
                <w:sz w:val="18"/>
                <w:szCs w:val="18"/>
              </w:rPr>
              <w:t>–</w:t>
            </w:r>
            <w:r w:rsidRPr="00F42B0B">
              <w:rPr>
                <w:bCs/>
                <w:sz w:val="18"/>
                <w:szCs w:val="18"/>
              </w:rPr>
              <w:t xml:space="preserve"> </w:t>
            </w:r>
            <w:r w:rsidR="00755245" w:rsidRPr="00F42B0B">
              <w:rPr>
                <w:bCs/>
                <w:sz w:val="18"/>
                <w:szCs w:val="18"/>
              </w:rPr>
              <w:t>W_0</w:t>
            </w:r>
            <w:r w:rsidR="00DB6F63" w:rsidRPr="00F42B0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70" w:type="dxa"/>
          </w:tcPr>
          <w:p w:rsidR="0093211F" w:rsidRPr="00DD5417" w:rsidRDefault="00DD5417" w:rsidP="00D42BDD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z</w:t>
            </w:r>
            <w:r w:rsidR="00D42BDD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na</w:t>
            </w:r>
            <w:proofErr w:type="gramEnd"/>
            <w:r w:rsidR="00D42BDD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rozumie możliwości wykorzystania poszczególnych metod ochrony roślin sadowniczych i ozdobnych w systemach IPM</w:t>
            </w:r>
          </w:p>
        </w:tc>
        <w:tc>
          <w:tcPr>
            <w:tcW w:w="3001" w:type="dxa"/>
          </w:tcPr>
          <w:p w:rsidR="0093211F" w:rsidRPr="00DD5417" w:rsidRDefault="00BF3673" w:rsidP="007552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W04</w:t>
            </w:r>
          </w:p>
        </w:tc>
        <w:tc>
          <w:tcPr>
            <w:tcW w:w="1381" w:type="dxa"/>
          </w:tcPr>
          <w:p w:rsidR="0093211F" w:rsidRPr="00DD5417" w:rsidRDefault="00BF36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93211F" w:rsidRPr="00FB1C10" w:rsidTr="00755245">
        <w:tc>
          <w:tcPr>
            <w:tcW w:w="1740" w:type="dxa"/>
          </w:tcPr>
          <w:p w:rsidR="0093211F" w:rsidRPr="00F42B0B" w:rsidRDefault="0093211F" w:rsidP="006478A0">
            <w:pPr>
              <w:rPr>
                <w:bCs/>
                <w:sz w:val="18"/>
                <w:szCs w:val="18"/>
              </w:rPr>
            </w:pPr>
            <w:r w:rsidRPr="00F42B0B">
              <w:rPr>
                <w:bCs/>
                <w:sz w:val="18"/>
                <w:szCs w:val="18"/>
              </w:rPr>
              <w:t>Wiedza -</w:t>
            </w:r>
            <w:r w:rsidR="00DB6F63" w:rsidRPr="00F42B0B">
              <w:rPr>
                <w:bCs/>
                <w:sz w:val="18"/>
                <w:szCs w:val="18"/>
              </w:rPr>
              <w:t xml:space="preserve"> </w:t>
            </w:r>
            <w:r w:rsidR="00755245" w:rsidRPr="00F42B0B">
              <w:rPr>
                <w:bCs/>
                <w:sz w:val="18"/>
                <w:szCs w:val="18"/>
              </w:rPr>
              <w:t>W_0</w:t>
            </w:r>
            <w:r w:rsidR="00DB6F63" w:rsidRPr="00F42B0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370" w:type="dxa"/>
          </w:tcPr>
          <w:p w:rsidR="0093211F" w:rsidRPr="00DD5417" w:rsidRDefault="00DD5417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</w:t>
            </w:r>
            <w:r w:rsidR="00D42BDD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a</w:t>
            </w:r>
            <w:proofErr w:type="gramEnd"/>
            <w:r w:rsidR="00D42BDD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wiedzę na temat najważniejszych gatunków szkodników roślin sadowniczych i ozdobnych oraz roli wrogów naturalnych w ograniczaniu ich liczebności</w:t>
            </w:r>
          </w:p>
        </w:tc>
        <w:tc>
          <w:tcPr>
            <w:tcW w:w="3001" w:type="dxa"/>
          </w:tcPr>
          <w:p w:rsidR="0093211F" w:rsidRPr="00DD5417" w:rsidRDefault="00BF3673" w:rsidP="007552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W03</w:t>
            </w:r>
          </w:p>
        </w:tc>
        <w:tc>
          <w:tcPr>
            <w:tcW w:w="1381" w:type="dxa"/>
          </w:tcPr>
          <w:p w:rsidR="0093211F" w:rsidRPr="00DD5417" w:rsidRDefault="00BF3673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93211F" w:rsidRPr="00FB1C10" w:rsidTr="00755245">
        <w:tc>
          <w:tcPr>
            <w:tcW w:w="1740" w:type="dxa"/>
          </w:tcPr>
          <w:p w:rsidR="0093211F" w:rsidRPr="00F42B0B" w:rsidRDefault="0093211F" w:rsidP="00755245">
            <w:pPr>
              <w:rPr>
                <w:bCs/>
                <w:sz w:val="18"/>
                <w:szCs w:val="18"/>
              </w:rPr>
            </w:pPr>
            <w:r w:rsidRPr="00F42B0B">
              <w:rPr>
                <w:bCs/>
                <w:sz w:val="18"/>
                <w:szCs w:val="18"/>
              </w:rPr>
              <w:t xml:space="preserve">Umiejętności - </w:t>
            </w:r>
            <w:r w:rsidR="00755245" w:rsidRPr="00F42B0B">
              <w:rPr>
                <w:bCs/>
                <w:sz w:val="18"/>
                <w:szCs w:val="18"/>
              </w:rPr>
              <w:t>U_0</w:t>
            </w:r>
            <w:r w:rsidR="00DB6F63" w:rsidRPr="00F42B0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70" w:type="dxa"/>
          </w:tcPr>
          <w:p w:rsidR="0093211F" w:rsidRPr="00DD5417" w:rsidRDefault="00DD5417" w:rsidP="0095212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0E576B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otrafi</w:t>
            </w:r>
            <w:proofErr w:type="gramEnd"/>
            <w:r w:rsidR="000E576B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rozpoznać najważniejsze szkodniki upraw sadowniczych i ozdobnych oraz uszko</w:t>
            </w:r>
            <w:r w:rsidR="008C18C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dzenia wywołane ich żerowaniem oraz </w:t>
            </w:r>
            <w:r w:rsidR="000E576B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wykorzystać wiedzę na temat nowoczesn</w:t>
            </w:r>
            <w:r w:rsidR="008C18C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ych metod zwalczania szkodników</w:t>
            </w:r>
          </w:p>
        </w:tc>
        <w:tc>
          <w:tcPr>
            <w:tcW w:w="3001" w:type="dxa"/>
          </w:tcPr>
          <w:p w:rsidR="0093211F" w:rsidRPr="00DD5417" w:rsidRDefault="00952126" w:rsidP="007552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U06</w:t>
            </w:r>
            <w:r w:rsidR="000E576B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; K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="000E576B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U04</w:t>
            </w:r>
          </w:p>
        </w:tc>
        <w:tc>
          <w:tcPr>
            <w:tcW w:w="1381" w:type="dxa"/>
          </w:tcPr>
          <w:p w:rsidR="0093211F" w:rsidRPr="00DD5417" w:rsidRDefault="00952126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; 3</w:t>
            </w:r>
          </w:p>
        </w:tc>
      </w:tr>
      <w:tr w:rsidR="0093211F" w:rsidRPr="00FB1C10" w:rsidTr="00755245">
        <w:tc>
          <w:tcPr>
            <w:tcW w:w="1740" w:type="dxa"/>
          </w:tcPr>
          <w:p w:rsidR="0093211F" w:rsidRPr="00F42B0B" w:rsidRDefault="0093211F" w:rsidP="006478A0">
            <w:pPr>
              <w:rPr>
                <w:bCs/>
                <w:sz w:val="18"/>
                <w:szCs w:val="18"/>
              </w:rPr>
            </w:pPr>
            <w:r w:rsidRPr="00F42B0B">
              <w:rPr>
                <w:bCs/>
                <w:sz w:val="18"/>
                <w:szCs w:val="18"/>
              </w:rPr>
              <w:t xml:space="preserve">Umiejętności - </w:t>
            </w:r>
            <w:r w:rsidR="00755245" w:rsidRPr="00F42B0B">
              <w:rPr>
                <w:bCs/>
                <w:sz w:val="18"/>
                <w:szCs w:val="18"/>
              </w:rPr>
              <w:t>U_0</w:t>
            </w:r>
            <w:r w:rsidR="00DB6F63" w:rsidRPr="00F42B0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370" w:type="dxa"/>
          </w:tcPr>
          <w:p w:rsidR="0093211F" w:rsidRPr="00DD5417" w:rsidRDefault="00DD5417" w:rsidP="00DD541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 w:rsidR="008C18C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otrafi</w:t>
            </w:r>
            <w:proofErr w:type="gramEnd"/>
            <w:r w:rsidR="008C18C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pracować indywidualnie i w zespole</w:t>
            </w:r>
          </w:p>
        </w:tc>
        <w:tc>
          <w:tcPr>
            <w:tcW w:w="3001" w:type="dxa"/>
          </w:tcPr>
          <w:p w:rsidR="0093211F" w:rsidRPr="00DD5417" w:rsidRDefault="008C18CF" w:rsidP="007552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U11</w:t>
            </w:r>
          </w:p>
        </w:tc>
        <w:tc>
          <w:tcPr>
            <w:tcW w:w="1381" w:type="dxa"/>
          </w:tcPr>
          <w:p w:rsidR="0093211F" w:rsidRPr="00DD5417" w:rsidRDefault="00952126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93211F" w:rsidRPr="00FB1C10" w:rsidTr="00755245">
        <w:tc>
          <w:tcPr>
            <w:tcW w:w="1740" w:type="dxa"/>
          </w:tcPr>
          <w:p w:rsidR="0093211F" w:rsidRPr="00F42B0B" w:rsidRDefault="0093211F" w:rsidP="006478A0">
            <w:pPr>
              <w:rPr>
                <w:bCs/>
                <w:sz w:val="18"/>
                <w:szCs w:val="18"/>
              </w:rPr>
            </w:pPr>
            <w:r w:rsidRPr="00F42B0B">
              <w:rPr>
                <w:bCs/>
                <w:sz w:val="18"/>
                <w:szCs w:val="18"/>
              </w:rPr>
              <w:t xml:space="preserve">Kompetencje - </w:t>
            </w:r>
            <w:r w:rsidR="00755245" w:rsidRPr="00F42B0B">
              <w:rPr>
                <w:bCs/>
                <w:sz w:val="18"/>
                <w:szCs w:val="18"/>
              </w:rPr>
              <w:t>K_0</w:t>
            </w:r>
            <w:r w:rsidR="00DB6F63" w:rsidRPr="00F42B0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370" w:type="dxa"/>
          </w:tcPr>
          <w:p w:rsidR="0093211F" w:rsidRPr="00DD5417" w:rsidRDefault="00DD5417" w:rsidP="00B32F1F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</w:t>
            </w:r>
            <w:r w:rsidR="00B32F1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est</w:t>
            </w:r>
            <w:proofErr w:type="gramEnd"/>
            <w:r w:rsidR="00B32F1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gotów do stosowania zasad integracji metod w ochronie roślin przed szkodnikami </w:t>
            </w:r>
            <w:r w:rsidR="006D1977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i jest otwarty na nowe technologie</w:t>
            </w:r>
          </w:p>
        </w:tc>
        <w:tc>
          <w:tcPr>
            <w:tcW w:w="3001" w:type="dxa"/>
          </w:tcPr>
          <w:p w:rsidR="0093211F" w:rsidRPr="00DD5417" w:rsidRDefault="006D1977" w:rsidP="007552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K01</w:t>
            </w:r>
          </w:p>
        </w:tc>
        <w:tc>
          <w:tcPr>
            <w:tcW w:w="1381" w:type="dxa"/>
          </w:tcPr>
          <w:p w:rsidR="0093211F" w:rsidRPr="00DD5417" w:rsidRDefault="006D1977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</w:tr>
      <w:tr w:rsidR="0093211F" w:rsidRPr="00FB1C10" w:rsidTr="00755245">
        <w:tc>
          <w:tcPr>
            <w:tcW w:w="1740" w:type="dxa"/>
          </w:tcPr>
          <w:p w:rsidR="0093211F" w:rsidRPr="00F42B0B" w:rsidRDefault="0093211F" w:rsidP="00755245">
            <w:pPr>
              <w:rPr>
                <w:bCs/>
                <w:sz w:val="18"/>
                <w:szCs w:val="18"/>
              </w:rPr>
            </w:pPr>
            <w:r w:rsidRPr="00F42B0B">
              <w:rPr>
                <w:bCs/>
                <w:sz w:val="18"/>
                <w:szCs w:val="18"/>
              </w:rPr>
              <w:t xml:space="preserve">Kompetencje - </w:t>
            </w:r>
            <w:r w:rsidR="00755245" w:rsidRPr="00F42B0B">
              <w:rPr>
                <w:bCs/>
                <w:sz w:val="18"/>
                <w:szCs w:val="18"/>
              </w:rPr>
              <w:t>K_0</w:t>
            </w:r>
            <w:r w:rsidR="00DB6F63" w:rsidRPr="00F42B0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370" w:type="dxa"/>
          </w:tcPr>
          <w:p w:rsidR="0093211F" w:rsidRPr="00DD5417" w:rsidRDefault="00DD5417" w:rsidP="00DB6F6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</w:t>
            </w:r>
            <w:r w:rsidR="00B32F1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est</w:t>
            </w:r>
            <w:proofErr w:type="gramEnd"/>
            <w:r w:rsidR="00B32F1F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świadomy korzyści dla człowieka i środowiska wynikających z ich stosowania</w:t>
            </w:r>
          </w:p>
        </w:tc>
        <w:tc>
          <w:tcPr>
            <w:tcW w:w="3001" w:type="dxa"/>
          </w:tcPr>
          <w:p w:rsidR="0093211F" w:rsidRPr="00DD5417" w:rsidRDefault="006D1977" w:rsidP="0075524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</w:t>
            </w:r>
            <w:r w:rsidR="00755245"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_</w:t>
            </w: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K04</w:t>
            </w:r>
          </w:p>
        </w:tc>
        <w:tc>
          <w:tcPr>
            <w:tcW w:w="1381" w:type="dxa"/>
          </w:tcPr>
          <w:p w:rsidR="0093211F" w:rsidRPr="00DD5417" w:rsidRDefault="006D1977" w:rsidP="006478A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D5417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</w:tr>
    </w:tbl>
    <w:p w:rsidR="0093211F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:rsidR="0093211F" w:rsidRPr="0093211F" w:rsidRDefault="004F775A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3 – znaczący i szczegółowy</w:t>
      </w:r>
      <w:r w:rsidR="0093211F" w:rsidRPr="0093211F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</w:p>
    <w:p w:rsidR="0093211F" w:rsidRPr="0093211F" w:rsidRDefault="004F775A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2 – częściowy</w:t>
      </w:r>
    </w:p>
    <w:p w:rsidR="0093211F" w:rsidRPr="0093211F" w:rsidRDefault="004F775A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>
        <w:rPr>
          <w:rFonts w:asciiTheme="minorHAnsi" w:hAnsiTheme="minorHAnsi" w:cs="Times New Roman"/>
          <w:color w:val="auto"/>
          <w:sz w:val="20"/>
          <w:szCs w:val="20"/>
        </w:rPr>
        <w:t>1 – podstawowy</w:t>
      </w:r>
    </w:p>
    <w:p w:rsidR="005C4ECF" w:rsidRDefault="005C4ECF" w:rsidP="000C4232">
      <w:pPr>
        <w:rPr>
          <w:b/>
          <w:color w:val="FF0000"/>
          <w:sz w:val="16"/>
          <w:szCs w:val="16"/>
        </w:rPr>
      </w:pPr>
    </w:p>
    <w:sectPr w:rsidR="005C4ECF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D11F9"/>
    <w:rsid w:val="000834BC"/>
    <w:rsid w:val="000C4232"/>
    <w:rsid w:val="000E576B"/>
    <w:rsid w:val="000F27DB"/>
    <w:rsid w:val="000F547E"/>
    <w:rsid w:val="00115D21"/>
    <w:rsid w:val="00142E6C"/>
    <w:rsid w:val="001612D5"/>
    <w:rsid w:val="00197332"/>
    <w:rsid w:val="001B1508"/>
    <w:rsid w:val="00207BBF"/>
    <w:rsid w:val="002F27B7"/>
    <w:rsid w:val="00300A3B"/>
    <w:rsid w:val="00306D7B"/>
    <w:rsid w:val="003204B6"/>
    <w:rsid w:val="00341D25"/>
    <w:rsid w:val="00365EDA"/>
    <w:rsid w:val="003973EB"/>
    <w:rsid w:val="003B680D"/>
    <w:rsid w:val="003C7753"/>
    <w:rsid w:val="004939E1"/>
    <w:rsid w:val="004B1119"/>
    <w:rsid w:val="004F775A"/>
    <w:rsid w:val="005049F2"/>
    <w:rsid w:val="00516710"/>
    <w:rsid w:val="00536801"/>
    <w:rsid w:val="00560BAC"/>
    <w:rsid w:val="00575DF0"/>
    <w:rsid w:val="005C4ECF"/>
    <w:rsid w:val="005D33B8"/>
    <w:rsid w:val="006043B5"/>
    <w:rsid w:val="00617974"/>
    <w:rsid w:val="006224FF"/>
    <w:rsid w:val="0064126F"/>
    <w:rsid w:val="006529B8"/>
    <w:rsid w:val="006625F0"/>
    <w:rsid w:val="00692A2F"/>
    <w:rsid w:val="006A4372"/>
    <w:rsid w:val="006C766B"/>
    <w:rsid w:val="006D1977"/>
    <w:rsid w:val="0072568B"/>
    <w:rsid w:val="00755245"/>
    <w:rsid w:val="007C06C6"/>
    <w:rsid w:val="007D1775"/>
    <w:rsid w:val="007D736E"/>
    <w:rsid w:val="00845D0F"/>
    <w:rsid w:val="00865FF1"/>
    <w:rsid w:val="00895BEB"/>
    <w:rsid w:val="008C18CF"/>
    <w:rsid w:val="008F7E6F"/>
    <w:rsid w:val="00902168"/>
    <w:rsid w:val="00907B40"/>
    <w:rsid w:val="0093211F"/>
    <w:rsid w:val="00952126"/>
    <w:rsid w:val="00965A2D"/>
    <w:rsid w:val="00966E0B"/>
    <w:rsid w:val="00995CA4"/>
    <w:rsid w:val="009B1FF5"/>
    <w:rsid w:val="009C4E15"/>
    <w:rsid w:val="009D170D"/>
    <w:rsid w:val="009F42F0"/>
    <w:rsid w:val="00A02114"/>
    <w:rsid w:val="00A43564"/>
    <w:rsid w:val="00A56CE6"/>
    <w:rsid w:val="00A6103A"/>
    <w:rsid w:val="00A65063"/>
    <w:rsid w:val="00A65DB9"/>
    <w:rsid w:val="00A84B52"/>
    <w:rsid w:val="00AA366F"/>
    <w:rsid w:val="00AD51C1"/>
    <w:rsid w:val="00B2721F"/>
    <w:rsid w:val="00B32F1F"/>
    <w:rsid w:val="00B879D6"/>
    <w:rsid w:val="00BA34D7"/>
    <w:rsid w:val="00BD340D"/>
    <w:rsid w:val="00BE0B45"/>
    <w:rsid w:val="00BF3673"/>
    <w:rsid w:val="00C028F2"/>
    <w:rsid w:val="00C36F6E"/>
    <w:rsid w:val="00C64416"/>
    <w:rsid w:val="00C87504"/>
    <w:rsid w:val="00CD0414"/>
    <w:rsid w:val="00D06FEE"/>
    <w:rsid w:val="00D077AD"/>
    <w:rsid w:val="00D10091"/>
    <w:rsid w:val="00D42BDD"/>
    <w:rsid w:val="00D8217E"/>
    <w:rsid w:val="00DA1D77"/>
    <w:rsid w:val="00DB2BDC"/>
    <w:rsid w:val="00DB6F63"/>
    <w:rsid w:val="00DD5417"/>
    <w:rsid w:val="00DE6C48"/>
    <w:rsid w:val="00DE7379"/>
    <w:rsid w:val="00E85CC5"/>
    <w:rsid w:val="00ED11F9"/>
    <w:rsid w:val="00ED37E5"/>
    <w:rsid w:val="00ED54DF"/>
    <w:rsid w:val="00F268AB"/>
    <w:rsid w:val="00F42B0B"/>
    <w:rsid w:val="00FA18CF"/>
    <w:rsid w:val="00FE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E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E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E6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0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MWK</cp:lastModifiedBy>
  <cp:revision>34</cp:revision>
  <cp:lastPrinted>2019-04-26T11:35:00Z</cp:lastPrinted>
  <dcterms:created xsi:type="dcterms:W3CDTF">2019-04-26T13:02:00Z</dcterms:created>
  <dcterms:modified xsi:type="dcterms:W3CDTF">2019-05-27T10:21:00Z</dcterms:modified>
</cp:coreProperties>
</file>