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41E11" w:rsidRDefault="003D5F4C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222CA5">
              <w:rPr>
                <w:rFonts w:ascii="Arial" w:hAnsi="Arial" w:cs="Arial"/>
                <w:sz w:val="20"/>
                <w:szCs w:val="20"/>
              </w:rPr>
              <w:t>Bioetyka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3D5F4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B0547B" w:rsidRDefault="00B0547B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B0547B">
              <w:rPr>
                <w:rFonts w:ascii="Arial" w:hAnsi="Arial" w:cs="Arial"/>
                <w:bCs/>
                <w:sz w:val="16"/>
                <w:szCs w:val="16"/>
              </w:rPr>
              <w:t>Bioethics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B0547B" w:rsidRDefault="00B0547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B0547B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B6366C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B6366C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C07A53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6C" w:rsidRPr="00B6366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C07A53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1BD4">
              <w:rPr>
                <w:sz w:val="16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C07A53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F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C07A53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C07A53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F0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C07A53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965A2D">
              <w:rPr>
                <w:bCs/>
                <w:sz w:val="16"/>
                <w:szCs w:val="16"/>
              </w:rPr>
              <w:t>…</w:t>
            </w:r>
            <w:r w:rsidR="006956F0">
              <w:rPr>
                <w:bCs/>
                <w:sz w:val="16"/>
                <w:szCs w:val="16"/>
              </w:rPr>
              <w:t>III</w:t>
            </w:r>
            <w:r w:rsidR="00965A2D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C07A53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F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881DA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881DA7">
              <w:rPr>
                <w:sz w:val="16"/>
                <w:szCs w:val="16"/>
              </w:rPr>
              <w:t>20</w:t>
            </w:r>
            <w:r w:rsidRPr="008C5679">
              <w:rPr>
                <w:sz w:val="16"/>
                <w:szCs w:val="16"/>
              </w:rPr>
              <w:t>/202</w:t>
            </w:r>
            <w:r w:rsidR="00881DA7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B0547B" w:rsidP="00881DA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0547B">
              <w:rPr>
                <w:b/>
                <w:sz w:val="16"/>
                <w:szCs w:val="16"/>
              </w:rPr>
              <w:t>OGR_BT-2S-3L-3</w:t>
            </w:r>
            <w:r w:rsidR="00881DA7">
              <w:rPr>
                <w:b/>
                <w:sz w:val="16"/>
                <w:szCs w:val="16"/>
              </w:rPr>
              <w:t>2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D5F4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D5F4C" w:rsidRPr="00582090" w:rsidRDefault="003D5F4C" w:rsidP="003D5F4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F4C" w:rsidRPr="00B0547B" w:rsidRDefault="003D5F4C" w:rsidP="003D5F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547B">
              <w:rPr>
                <w:rFonts w:ascii="Arial" w:hAnsi="Arial" w:cs="Arial"/>
                <w:bCs/>
                <w:sz w:val="16"/>
                <w:szCs w:val="16"/>
              </w:rPr>
              <w:t>Dr Paweł Pasieka</w:t>
            </w:r>
          </w:p>
        </w:tc>
      </w:tr>
      <w:tr w:rsidR="003D5F4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D5F4C" w:rsidRPr="00582090" w:rsidRDefault="003D5F4C" w:rsidP="003D5F4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F4C" w:rsidRPr="00B0547B" w:rsidRDefault="003D5F4C" w:rsidP="003D5F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547B">
              <w:rPr>
                <w:rFonts w:ascii="Arial" w:hAnsi="Arial" w:cs="Arial"/>
                <w:bCs/>
                <w:sz w:val="16"/>
                <w:szCs w:val="16"/>
              </w:rPr>
              <w:t>Dr Paweł Pasieka</w:t>
            </w:r>
          </w:p>
        </w:tc>
      </w:tr>
      <w:tr w:rsidR="003D5F4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D5F4C" w:rsidRPr="00582090" w:rsidRDefault="003D5F4C" w:rsidP="003D5F4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F4C" w:rsidRPr="00881DA7" w:rsidRDefault="00881DA7" w:rsidP="003D5F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DA7">
              <w:rPr>
                <w:rFonts w:ascii="Arial" w:hAnsi="Arial" w:cs="Arial"/>
                <w:sz w:val="16"/>
                <w:szCs w:val="16"/>
              </w:rPr>
              <w:t>Instytut Nauk Socjologicznych i Pedagogiki</w:t>
            </w:r>
            <w:r w:rsidR="003D5F4C" w:rsidRPr="00881DA7">
              <w:rPr>
                <w:rFonts w:ascii="Arial" w:hAnsi="Arial" w:cs="Arial"/>
                <w:bCs/>
                <w:sz w:val="16"/>
                <w:szCs w:val="16"/>
              </w:rPr>
              <w:t>, Katedra Edukacji i Kultury, Zakład Filozofii</w:t>
            </w:r>
          </w:p>
        </w:tc>
      </w:tr>
      <w:tr w:rsidR="003D5F4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D5F4C" w:rsidRPr="00582090" w:rsidRDefault="003D5F4C" w:rsidP="003D5F4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F4C" w:rsidRPr="00B0547B" w:rsidRDefault="003D5F4C" w:rsidP="00881D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547B">
              <w:rPr>
                <w:rFonts w:ascii="Arial" w:hAnsi="Arial" w:cs="Arial"/>
                <w:bCs/>
                <w:sz w:val="16"/>
                <w:szCs w:val="16"/>
              </w:rPr>
              <w:t>Wydział Ogrodnictwa</w:t>
            </w:r>
            <w:r w:rsidR="00881DA7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  <w:r w:rsidRPr="00B0547B">
              <w:rPr>
                <w:rFonts w:ascii="Arial" w:hAnsi="Arial" w:cs="Arial"/>
                <w:bCs/>
                <w:sz w:val="16"/>
                <w:szCs w:val="16"/>
              </w:rPr>
              <w:t xml:space="preserve"> Biotechnologii </w:t>
            </w:r>
          </w:p>
        </w:tc>
      </w:tr>
      <w:tr w:rsidR="003D5F4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D5F4C" w:rsidRPr="00582090" w:rsidRDefault="003D5F4C" w:rsidP="003D5F4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F4C" w:rsidRPr="00582090" w:rsidRDefault="003D5F4C" w:rsidP="003D5F4C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ma na celu poszerzenie wiedzy studentów biotechnologii na temat zasadniczych problemów bioetycznych. Podstawą doboru poruszanych w ramach przedmiotu zagadnień są z jednej strony kwestie dotyczące „etyki zwierząt”, problemy określenia naszych obowiązków względnie praw zwierząt, z drugiej zaś strony omówione zostaną etyczne problemy wynikające z rozwoju nauk i technik biomedycznych, mające konsekwencje dla określenia statusu moralnego człowieka oraz dopuszczalnych zasad ingerencji w jego życie. Studenci zostaną zaznajomieni ze sposobami uzasadniania zobowiązań etycznych wobec zwierząt, które zostały wypracowane na gruncie nowożytnych i współczesnych stanowisk bioetycznych</w:t>
            </w:r>
          </w:p>
          <w:p w:rsidR="003D5F4C" w:rsidRPr="00582090" w:rsidRDefault="003D5F4C" w:rsidP="003D5F4C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Pojęcie i przedmiot bioetyki. Przedfilozficzne próby określenia statusu moralnego ludzi i zwierząt. Arystotelesowskie definicje człowieka: bios politikos i zoon logon ekhon. Status człowieka wedle św. Augustyna i św. Tomasza oraz kwestia uzasadnienia prawa do wykorzystania zwierząt. XVI-wieczne koncepcje wegetarianizmu. Okrucieństwo wobec ludzi i zwierząt w dobie nowożytnej. Argumenty J. J. Rouseau oraz I. Kanta w kwestii zobowiązań człowieka wobec zwierząt. Zobowiązania moralne wedle stanowiska utylitaryzmu preferencji P. Singera. Etyka praw T. Regana, S. Sapontzisa i D. DeGrazii. Zasada 3R oraz współczesne debaty na temat etycznych zasad prowadzenia eksperymentów na zwierzętach. Eugenika, manipulacje genetyczne i problem klonowania. Eutanazja: problemy moralne dotyczące uśmiercania ludzi i zwierząt</w:t>
            </w:r>
          </w:p>
        </w:tc>
      </w:tr>
      <w:tr w:rsidR="003D5F4C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D5F4C" w:rsidRPr="00582090" w:rsidRDefault="003D5F4C" w:rsidP="003D5F4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F4C" w:rsidRPr="003D5F4C" w:rsidRDefault="003D5F4C" w:rsidP="003D5F4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 z elementami konwersatorium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…………………………</w:t>
            </w:r>
            <w:r w:rsidRPr="00582090">
              <w:rPr>
                <w:sz w:val="16"/>
                <w:szCs w:val="16"/>
              </w:rPr>
              <w:t>…………………;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...</w:t>
            </w:r>
            <w:r>
              <w:rPr>
                <w:sz w:val="16"/>
                <w:szCs w:val="16"/>
              </w:rPr>
              <w:t>20....</w:t>
            </w:r>
            <w:r w:rsidRPr="003D5F4C">
              <w:rPr>
                <w:sz w:val="16"/>
                <w:szCs w:val="16"/>
              </w:rPr>
              <w:t xml:space="preserve"> </w:t>
            </w:r>
          </w:p>
        </w:tc>
      </w:tr>
      <w:tr w:rsidR="003D5F4C" w:rsidRPr="00E31A6B" w:rsidTr="003D5F4C">
        <w:trPr>
          <w:trHeight w:val="34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D5F4C" w:rsidRPr="00582090" w:rsidRDefault="003D5F4C" w:rsidP="003D5F4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F4C" w:rsidRPr="00881DA7" w:rsidRDefault="003D5F4C" w:rsidP="00881DA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DA7">
              <w:rPr>
                <w:rFonts w:ascii="Arial" w:hAnsi="Arial" w:cs="Arial"/>
                <w:sz w:val="16"/>
                <w:szCs w:val="16"/>
              </w:rPr>
              <w:t>Dyskusja, rozwiązywanie problemu, studium przypadku</w:t>
            </w:r>
            <w:r w:rsidR="00881DA7" w:rsidRPr="00881DA7">
              <w:rPr>
                <w:rFonts w:ascii="Arial" w:hAnsi="Arial" w:cs="Arial"/>
                <w:sz w:val="16"/>
                <w:szCs w:val="16"/>
              </w:rPr>
              <w:t>, możliwość wykorzystywania kształcenia na odległość w przypadkach koniecznych</w:t>
            </w:r>
          </w:p>
        </w:tc>
      </w:tr>
      <w:tr w:rsidR="003D5F4C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D5F4C" w:rsidRDefault="003D5F4C" w:rsidP="003D5F4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3D5F4C" w:rsidRPr="00582090" w:rsidRDefault="003D5F4C" w:rsidP="003D5F4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F4C" w:rsidRPr="00B36D67" w:rsidRDefault="003D5F4C" w:rsidP="003D5F4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D67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>
              <w:rPr>
                <w:rFonts w:ascii="Arial" w:hAnsi="Arial" w:cs="Arial"/>
                <w:sz w:val="16"/>
                <w:szCs w:val="16"/>
              </w:rPr>
              <w:t>brak</w:t>
            </w:r>
            <w:r w:rsidRPr="00B36D67">
              <w:rPr>
                <w:rFonts w:ascii="Arial" w:hAnsi="Arial" w:cs="Arial"/>
                <w:sz w:val="16"/>
                <w:szCs w:val="16"/>
              </w:rPr>
              <w:t>, założenia wstępne:</w:t>
            </w:r>
            <w:r>
              <w:rPr>
                <w:rFonts w:ascii="Arial" w:hAnsi="Arial" w:cs="Arial"/>
                <w:sz w:val="16"/>
                <w:szCs w:val="16"/>
              </w:rPr>
              <w:t xml:space="preserve"> brak</w:t>
            </w:r>
          </w:p>
        </w:tc>
      </w:tr>
      <w:tr w:rsidR="003D5F4C" w:rsidTr="00B0547B">
        <w:trPr>
          <w:trHeight w:val="907"/>
        </w:trPr>
        <w:tc>
          <w:tcPr>
            <w:tcW w:w="2480" w:type="dxa"/>
            <w:gridSpan w:val="2"/>
            <w:vAlign w:val="center"/>
          </w:tcPr>
          <w:p w:rsidR="003D5F4C" w:rsidRPr="00582090" w:rsidRDefault="003D5F4C" w:rsidP="003D5F4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:rsidR="003D5F4C" w:rsidRDefault="003D5F4C" w:rsidP="00B0547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B0547B" w:rsidRPr="00B0547B" w:rsidRDefault="00B0547B" w:rsidP="00B054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0547B">
              <w:rPr>
                <w:rFonts w:ascii="Arial" w:hAnsi="Arial" w:cs="Arial"/>
                <w:sz w:val="16"/>
                <w:szCs w:val="16"/>
              </w:rPr>
              <w:t>W1 Efektem kształcenia ma być nabycie przez studentów wiedzy na temat współczesnych stanowisk bioetycznych. Powinni oni potrafić zidentyfikować dylematy etyczne obecne w pracy biologa.</w:t>
            </w:r>
          </w:p>
          <w:p w:rsidR="003D5F4C" w:rsidRPr="00582090" w:rsidRDefault="003D5F4C" w:rsidP="00B0547B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3"/>
          </w:tcPr>
          <w:p w:rsidR="003D5F4C" w:rsidRPr="00582090" w:rsidRDefault="003D5F4C" w:rsidP="00B0547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B0547B" w:rsidRPr="00B0547B" w:rsidRDefault="00B0547B" w:rsidP="00B054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0547B">
              <w:rPr>
                <w:rFonts w:ascii="Arial" w:hAnsi="Arial" w:cs="Arial"/>
                <w:sz w:val="16"/>
                <w:szCs w:val="16"/>
              </w:rPr>
              <w:t>U1 Studenci powinni umieć przytoczyć argumenty uzasadniające dane stanowisko etyczne. Powinni potrafić rozważyć konsekwencje danego wyboru moralnego.</w:t>
            </w:r>
          </w:p>
          <w:p w:rsidR="00B0547B" w:rsidRPr="00B0547B" w:rsidRDefault="00B0547B" w:rsidP="00B054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0547B">
              <w:rPr>
                <w:rFonts w:ascii="Arial" w:hAnsi="Arial" w:cs="Arial"/>
                <w:sz w:val="16"/>
                <w:szCs w:val="16"/>
              </w:rPr>
              <w:t>U2 Studenci powinni posiąść umiejętność analizy tekstów filozoficznych poświęconych zagadnieniom bioetycznym</w:t>
            </w:r>
          </w:p>
          <w:p w:rsidR="003D5F4C" w:rsidRPr="00582090" w:rsidRDefault="003D5F4C" w:rsidP="00B0547B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4"/>
          </w:tcPr>
          <w:p w:rsidR="003D5F4C" w:rsidRPr="00BD2417" w:rsidRDefault="003D5F4C" w:rsidP="00B0547B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3D5F4C" w:rsidRPr="00582090" w:rsidRDefault="00B0547B" w:rsidP="00B0547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0547B">
              <w:rPr>
                <w:rFonts w:ascii="Arial" w:hAnsi="Arial" w:cs="Arial"/>
                <w:sz w:val="16"/>
                <w:szCs w:val="16"/>
              </w:rPr>
              <w:t>K1 Studenci powinni posiąść umiejętność aktywnego uczestniczenia i formułowania sądów w ramach toczonych współcześnie debat bioetycznych. Znać zakres i charakter etycznych skutków stosowania biotechnologii i jej wpływu na rozwój społeczny</w:t>
            </w:r>
          </w:p>
        </w:tc>
      </w:tr>
      <w:tr w:rsidR="003D5F4C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3D5F4C" w:rsidRPr="00582090" w:rsidRDefault="003D5F4C" w:rsidP="003D5F4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3D5F4C" w:rsidRDefault="00B0547B" w:rsidP="003D5F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W1, U1 </w:t>
            </w:r>
            <w:r w:rsidR="003D5F4C">
              <w:rPr>
                <w:rFonts w:ascii="Arial" w:hAnsi="Arial" w:cs="Arial"/>
                <w:sz w:val="16"/>
                <w:szCs w:val="16"/>
              </w:rPr>
              <w:t>- zaliczenie w formie pisemnej</w:t>
            </w:r>
          </w:p>
          <w:p w:rsidR="003D5F4C" w:rsidRDefault="00B0547B" w:rsidP="003D5F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U2, K1 </w:t>
            </w:r>
            <w:r w:rsidR="003D5F4C">
              <w:rPr>
                <w:rFonts w:ascii="Arial" w:hAnsi="Arial" w:cs="Arial"/>
                <w:sz w:val="16"/>
                <w:szCs w:val="16"/>
              </w:rPr>
              <w:t xml:space="preserve"> – aktywność i udział w dyskusji</w:t>
            </w:r>
          </w:p>
          <w:p w:rsidR="00881DA7" w:rsidRPr="007D57A2" w:rsidRDefault="00881DA7" w:rsidP="003D5F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DA7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6956F0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956F0" w:rsidRPr="00582090" w:rsidRDefault="006956F0" w:rsidP="006956F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956F0" w:rsidRPr="007D57A2" w:rsidRDefault="00881DA7" w:rsidP="006956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Prace pisemne, </w:t>
            </w:r>
            <w:r w:rsidRPr="00881DA7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  <w:bookmarkStart w:id="0" w:name="_GoBack"/>
            <w:bookmarkEnd w:id="0"/>
          </w:p>
        </w:tc>
      </w:tr>
      <w:tr w:rsidR="006956F0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956F0" w:rsidRDefault="006956F0" w:rsidP="006956F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6956F0" w:rsidRPr="00582090" w:rsidRDefault="006956F0" w:rsidP="006956F0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6956F0" w:rsidRPr="00B0547B" w:rsidRDefault="00B0547B" w:rsidP="006956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zaliczenie w formie pisemnej</w:t>
            </w:r>
            <w:r w:rsidRPr="00B0547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956F0" w:rsidRPr="00B0547B">
              <w:rPr>
                <w:rFonts w:ascii="Arial" w:hAnsi="Arial" w:cs="Arial"/>
                <w:bCs/>
                <w:sz w:val="16"/>
                <w:szCs w:val="16"/>
              </w:rPr>
              <w:t>– 60%</w:t>
            </w:r>
          </w:p>
          <w:p w:rsidR="006956F0" w:rsidRPr="007D57A2" w:rsidRDefault="00B0547B" w:rsidP="006956F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aktywność i udział w dyskusji</w:t>
            </w:r>
            <w:r w:rsidRPr="00B0547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956F0" w:rsidRPr="00B0547B">
              <w:rPr>
                <w:rFonts w:ascii="Arial" w:hAnsi="Arial" w:cs="Arial"/>
                <w:bCs/>
                <w:sz w:val="16"/>
                <w:szCs w:val="16"/>
              </w:rPr>
              <w:t>– 40%</w:t>
            </w:r>
          </w:p>
        </w:tc>
      </w:tr>
      <w:tr w:rsidR="006956F0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6956F0" w:rsidRPr="00582090" w:rsidRDefault="006956F0" w:rsidP="006956F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956F0" w:rsidRPr="007D57A2" w:rsidRDefault="006956F0" w:rsidP="006956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6956F0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956F0" w:rsidRPr="00582090" w:rsidRDefault="006956F0" w:rsidP="006956F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6956F0" w:rsidRPr="00B51925" w:rsidRDefault="006956F0" w:rsidP="006956F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51925">
              <w:rPr>
                <w:rFonts w:ascii="Arial" w:hAnsi="Arial" w:cs="Arial"/>
                <w:sz w:val="16"/>
                <w:szCs w:val="16"/>
              </w:rPr>
              <w:t>1. B. Mepham, Bioetyka: wprowadzenie dla studentów nauk biologicznych, PWN, Warszawa 2008.</w:t>
            </w:r>
          </w:p>
          <w:p w:rsidR="006956F0" w:rsidRPr="00B51925" w:rsidRDefault="006956F0" w:rsidP="006956F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51925">
              <w:rPr>
                <w:rFonts w:ascii="Arial" w:hAnsi="Arial" w:cs="Arial"/>
                <w:sz w:val="16"/>
                <w:szCs w:val="16"/>
              </w:rPr>
              <w:t>2.J. Habermas, Przyszłość natury ludzkiej: czy zmierzamy do eugeniki liberalnej?, Wydawnictwo Scholar, Warszawa 2003.</w:t>
            </w:r>
          </w:p>
          <w:p w:rsidR="006956F0" w:rsidRPr="00B51925" w:rsidRDefault="006956F0" w:rsidP="006956F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51925">
              <w:rPr>
                <w:rFonts w:ascii="Arial" w:hAnsi="Arial" w:cs="Arial"/>
                <w:sz w:val="16"/>
                <w:szCs w:val="16"/>
              </w:rPr>
              <w:t>3.P. Singer, Etyka praktyczna, Książka i Wiedza, Warszawa 2007</w:t>
            </w:r>
          </w:p>
          <w:p w:rsidR="006956F0" w:rsidRPr="00B51925" w:rsidRDefault="006956F0" w:rsidP="006956F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51925">
              <w:rPr>
                <w:rFonts w:ascii="Arial" w:hAnsi="Arial" w:cs="Arial"/>
                <w:sz w:val="16"/>
                <w:szCs w:val="16"/>
              </w:rPr>
              <w:t>4.P. Singer, Wyzwolenie Zwierząt, PIW, Warszawa 2004.</w:t>
            </w:r>
          </w:p>
          <w:p w:rsidR="006956F0" w:rsidRPr="00B51925" w:rsidRDefault="006956F0" w:rsidP="006956F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51925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1925">
              <w:rPr>
                <w:rFonts w:ascii="Arial" w:hAnsi="Arial" w:cs="Arial"/>
                <w:sz w:val="16"/>
                <w:szCs w:val="16"/>
              </w:rPr>
              <w:t>K. Szewczyk, Bioetyka. Medycyna na granicach życia, PWN, Warszawa 2009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956F0" w:rsidRPr="00B51925" w:rsidRDefault="006956F0" w:rsidP="006956F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51925">
              <w:rPr>
                <w:rFonts w:ascii="Arial" w:hAnsi="Arial" w:cs="Arial"/>
                <w:sz w:val="16"/>
                <w:szCs w:val="16"/>
              </w:rPr>
              <w:t>6. T. L. Beauchamp, J. F. Childress, Zasady etyki medycznej, KiW, Warszawa 1996.</w:t>
            </w:r>
          </w:p>
          <w:p w:rsidR="006956F0" w:rsidRDefault="006956F0" w:rsidP="006956F0">
            <w:pPr>
              <w:spacing w:line="240" w:lineRule="auto"/>
              <w:rPr>
                <w:sz w:val="16"/>
                <w:szCs w:val="16"/>
              </w:rPr>
            </w:pPr>
            <w:r w:rsidRPr="006E2BA0">
              <w:rPr>
                <w:rFonts w:ascii="Arial" w:hAnsi="Arial" w:cs="Arial"/>
                <w:sz w:val="16"/>
                <w:szCs w:val="16"/>
              </w:rPr>
              <w:lastRenderedPageBreak/>
              <w:t>7. T.Stuart, Bezkrwawa rewolucja. Historia wegetarianizmu, WAB, Warszawa 2011</w:t>
            </w:r>
          </w:p>
          <w:p w:rsidR="006956F0" w:rsidRPr="00582090" w:rsidRDefault="006956F0" w:rsidP="006956F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956F0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956F0" w:rsidRDefault="006956F0" w:rsidP="006956F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6956F0" w:rsidRPr="00701DD3" w:rsidRDefault="006956F0" w:rsidP="006956F0">
            <w:pPr>
              <w:spacing w:line="240" w:lineRule="auto"/>
              <w:rPr>
                <w:sz w:val="20"/>
                <w:szCs w:val="20"/>
              </w:rPr>
            </w:pPr>
          </w:p>
          <w:p w:rsidR="006956F0" w:rsidRPr="00701DD3" w:rsidRDefault="006956F0" w:rsidP="006956F0">
            <w:pPr>
              <w:spacing w:line="240" w:lineRule="auto"/>
              <w:rPr>
                <w:sz w:val="20"/>
                <w:szCs w:val="20"/>
              </w:rPr>
            </w:pPr>
          </w:p>
          <w:p w:rsidR="006956F0" w:rsidRPr="00582090" w:rsidRDefault="006956F0" w:rsidP="006956F0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A544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A544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0547B" w:rsidRDefault="0093211F" w:rsidP="00B0547B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8"/>
              </w:rPr>
            </w:pPr>
            <w:r w:rsidRPr="00B0547B">
              <w:rPr>
                <w:rFonts w:ascii="Arial" w:hAnsi="Arial" w:cs="Arial"/>
                <w:bCs/>
                <w:color w:val="A6A6A6"/>
                <w:sz w:val="16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B0547B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W1 </w:t>
            </w:r>
            <w:r w:rsidRPr="00B0547B">
              <w:rPr>
                <w:rFonts w:ascii="Arial" w:hAnsi="Arial" w:cs="Arial"/>
                <w:bCs/>
                <w:sz w:val="16"/>
                <w:szCs w:val="18"/>
              </w:rPr>
              <w:t>Efektem kształcenia ma być nabycie przez studentów wiedzy na temat współczesnych stanowisk bioetycznych. Powinni oni potrafić zidentyfikować dylematy etyczne obecne w pracy biologa.</w:t>
            </w:r>
          </w:p>
        </w:tc>
        <w:tc>
          <w:tcPr>
            <w:tcW w:w="3001" w:type="dxa"/>
          </w:tcPr>
          <w:p w:rsidR="00B0547B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K_W02</w:t>
            </w:r>
          </w:p>
          <w:p w:rsidR="00B0547B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K_W04</w:t>
            </w:r>
          </w:p>
          <w:p w:rsidR="00B0547B" w:rsidRPr="00B0547B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K_W08</w:t>
            </w:r>
          </w:p>
          <w:p w:rsidR="0093211F" w:rsidRPr="00B0547B" w:rsidRDefault="0093211F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381" w:type="dxa"/>
          </w:tcPr>
          <w:p w:rsidR="00B0547B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2</w:t>
            </w:r>
          </w:p>
          <w:p w:rsidR="00B0547B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1</w:t>
            </w:r>
          </w:p>
          <w:p w:rsidR="0093211F" w:rsidRPr="00B0547B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1</w:t>
            </w:r>
          </w:p>
        </w:tc>
      </w:tr>
      <w:tr w:rsidR="006469D5" w:rsidRPr="00FB1C10" w:rsidTr="0093211F">
        <w:tc>
          <w:tcPr>
            <w:tcW w:w="1547" w:type="dxa"/>
          </w:tcPr>
          <w:p w:rsidR="006469D5" w:rsidRPr="00B0547B" w:rsidRDefault="006469D5" w:rsidP="00B0547B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8"/>
              </w:rPr>
            </w:pPr>
            <w:r w:rsidRPr="00B0547B">
              <w:rPr>
                <w:rFonts w:ascii="Arial" w:hAnsi="Arial" w:cs="Arial"/>
                <w:bCs/>
                <w:color w:val="A6A6A6"/>
                <w:sz w:val="16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B0547B" w:rsidRPr="00B0547B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U1 </w:t>
            </w:r>
            <w:r w:rsidRPr="00B0547B">
              <w:rPr>
                <w:rFonts w:ascii="Arial" w:hAnsi="Arial" w:cs="Arial"/>
                <w:bCs/>
                <w:sz w:val="16"/>
                <w:szCs w:val="18"/>
              </w:rPr>
              <w:t>Studenci powinni umieć przytoczyć argumenty uzasadniające dane stanowisko etyczne. Powinni potrafić rozważyć konsekwencje danego wyboru moralnego.</w:t>
            </w:r>
          </w:p>
          <w:p w:rsidR="006469D5" w:rsidRPr="00B0547B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U2 </w:t>
            </w:r>
            <w:r w:rsidRPr="00B0547B">
              <w:rPr>
                <w:rFonts w:ascii="Arial" w:hAnsi="Arial" w:cs="Arial"/>
                <w:bCs/>
                <w:sz w:val="16"/>
                <w:szCs w:val="18"/>
              </w:rPr>
              <w:t>Studenci powinni posiąść umiejętność analizy tekstów filozoficznych poświęconych zagadnieniom bioetycznym</w:t>
            </w:r>
          </w:p>
        </w:tc>
        <w:tc>
          <w:tcPr>
            <w:tcW w:w="3001" w:type="dxa"/>
          </w:tcPr>
          <w:p w:rsidR="00B0547B" w:rsidRPr="00B0547B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K_U07</w:t>
            </w:r>
          </w:p>
          <w:p w:rsidR="00B0547B" w:rsidRPr="00B0547B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K_U20</w:t>
            </w:r>
          </w:p>
          <w:p w:rsidR="006469D5" w:rsidRPr="00B0547B" w:rsidRDefault="006469D5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381" w:type="dxa"/>
          </w:tcPr>
          <w:p w:rsidR="006469D5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3</w:t>
            </w:r>
          </w:p>
          <w:p w:rsidR="00B0547B" w:rsidRPr="00B0547B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1</w:t>
            </w:r>
          </w:p>
        </w:tc>
      </w:tr>
      <w:tr w:rsidR="006469D5" w:rsidRPr="00FB1C10" w:rsidTr="00B0547B">
        <w:trPr>
          <w:trHeight w:val="1222"/>
        </w:trPr>
        <w:tc>
          <w:tcPr>
            <w:tcW w:w="1547" w:type="dxa"/>
          </w:tcPr>
          <w:p w:rsidR="006469D5" w:rsidRPr="00B0547B" w:rsidRDefault="006469D5" w:rsidP="00B0547B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8"/>
              </w:rPr>
            </w:pPr>
            <w:r w:rsidRPr="00B0547B">
              <w:rPr>
                <w:rFonts w:ascii="Arial" w:hAnsi="Arial" w:cs="Arial"/>
                <w:bCs/>
                <w:color w:val="A6A6A6"/>
                <w:sz w:val="16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6469D5" w:rsidRPr="00B0547B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K1 </w:t>
            </w:r>
            <w:r w:rsidRPr="00B0547B">
              <w:rPr>
                <w:rFonts w:ascii="Arial" w:hAnsi="Arial" w:cs="Arial"/>
                <w:bCs/>
                <w:sz w:val="16"/>
                <w:szCs w:val="18"/>
              </w:rPr>
              <w:t>Studenci powinni posiąść umiejętność aktywnego uczestniczenia i formułowania sądów w ramach toczonych współcześnie debat bioetycznych. Znać zakres i charakter etycznych skutków stosowania biotechnologii i jej wpływu na rozwój społeczny.</w:t>
            </w:r>
          </w:p>
        </w:tc>
        <w:tc>
          <w:tcPr>
            <w:tcW w:w="3001" w:type="dxa"/>
          </w:tcPr>
          <w:p w:rsidR="00B0547B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K_K02 </w:t>
            </w:r>
          </w:p>
          <w:p w:rsidR="00B0547B" w:rsidRPr="00B0547B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K_K06</w:t>
            </w:r>
          </w:p>
          <w:p w:rsidR="00B0547B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K_K07 </w:t>
            </w:r>
          </w:p>
          <w:p w:rsidR="006469D5" w:rsidRPr="00B0547B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K_K08</w:t>
            </w:r>
          </w:p>
        </w:tc>
        <w:tc>
          <w:tcPr>
            <w:tcW w:w="1381" w:type="dxa"/>
          </w:tcPr>
          <w:p w:rsidR="006469D5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2</w:t>
            </w:r>
          </w:p>
          <w:p w:rsidR="00B0547B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3</w:t>
            </w:r>
          </w:p>
          <w:p w:rsidR="00B0547B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2</w:t>
            </w:r>
          </w:p>
          <w:p w:rsidR="00B0547B" w:rsidRPr="00B0547B" w:rsidRDefault="00B0547B" w:rsidP="00B0547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53" w:rsidRDefault="00C07A53" w:rsidP="002C0CA5">
      <w:pPr>
        <w:spacing w:line="240" w:lineRule="auto"/>
      </w:pPr>
      <w:r>
        <w:separator/>
      </w:r>
    </w:p>
  </w:endnote>
  <w:endnote w:type="continuationSeparator" w:id="0">
    <w:p w:rsidR="00C07A53" w:rsidRDefault="00C07A5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53" w:rsidRDefault="00C07A53" w:rsidP="002C0CA5">
      <w:pPr>
        <w:spacing w:line="240" w:lineRule="auto"/>
      </w:pPr>
      <w:r>
        <w:separator/>
      </w:r>
    </w:p>
  </w:footnote>
  <w:footnote w:type="continuationSeparator" w:id="0">
    <w:p w:rsidR="00C07A53" w:rsidRDefault="00C07A5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207BBF"/>
    <w:rsid w:val="0029362C"/>
    <w:rsid w:val="002C0CA5"/>
    <w:rsid w:val="002E7DB5"/>
    <w:rsid w:val="002F41B5"/>
    <w:rsid w:val="00333004"/>
    <w:rsid w:val="00341D25"/>
    <w:rsid w:val="0036131B"/>
    <w:rsid w:val="003B680D"/>
    <w:rsid w:val="003D5F4C"/>
    <w:rsid w:val="00455A0E"/>
    <w:rsid w:val="004F5168"/>
    <w:rsid w:val="005354E1"/>
    <w:rsid w:val="00564842"/>
    <w:rsid w:val="006469D5"/>
    <w:rsid w:val="006674DC"/>
    <w:rsid w:val="006956F0"/>
    <w:rsid w:val="006C766B"/>
    <w:rsid w:val="00703661"/>
    <w:rsid w:val="0072568B"/>
    <w:rsid w:val="007268D4"/>
    <w:rsid w:val="00735F91"/>
    <w:rsid w:val="007A544A"/>
    <w:rsid w:val="007B15AA"/>
    <w:rsid w:val="007D736E"/>
    <w:rsid w:val="00827E4E"/>
    <w:rsid w:val="00860FAB"/>
    <w:rsid w:val="00881DA7"/>
    <w:rsid w:val="008C5679"/>
    <w:rsid w:val="008F7E6F"/>
    <w:rsid w:val="00925376"/>
    <w:rsid w:val="0093211F"/>
    <w:rsid w:val="00965A2D"/>
    <w:rsid w:val="00966E0B"/>
    <w:rsid w:val="009B21A4"/>
    <w:rsid w:val="009C2AE0"/>
    <w:rsid w:val="009E1CD7"/>
    <w:rsid w:val="009E71F1"/>
    <w:rsid w:val="00A43564"/>
    <w:rsid w:val="00B0547B"/>
    <w:rsid w:val="00B24D45"/>
    <w:rsid w:val="00B2721F"/>
    <w:rsid w:val="00B36D67"/>
    <w:rsid w:val="00B6366C"/>
    <w:rsid w:val="00C07A53"/>
    <w:rsid w:val="00C64721"/>
    <w:rsid w:val="00CD0414"/>
    <w:rsid w:val="00CD0C5B"/>
    <w:rsid w:val="00CE7C6C"/>
    <w:rsid w:val="00D45D66"/>
    <w:rsid w:val="00D527B8"/>
    <w:rsid w:val="00DA1BD4"/>
    <w:rsid w:val="00DA7AF7"/>
    <w:rsid w:val="00E868E7"/>
    <w:rsid w:val="00ED11F9"/>
    <w:rsid w:val="00EE4F54"/>
    <w:rsid w:val="00F129D7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93860-4C92-4DDD-A530-EC6E66E3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6</cp:revision>
  <cp:lastPrinted>2019-03-18T08:34:00Z</cp:lastPrinted>
  <dcterms:created xsi:type="dcterms:W3CDTF">2019-04-24T12:39:00Z</dcterms:created>
  <dcterms:modified xsi:type="dcterms:W3CDTF">2020-09-22T12:14:00Z</dcterms:modified>
</cp:coreProperties>
</file>