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320"/>
        <w:gridCol w:w="1239"/>
        <w:gridCol w:w="992"/>
        <w:gridCol w:w="499"/>
        <w:gridCol w:w="91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C37557" w:rsidRDefault="00C37557" w:rsidP="00417454">
            <w:pPr>
              <w:spacing w:line="240" w:lineRule="auto"/>
              <w:rPr>
                <w:b/>
                <w:sz w:val="20"/>
                <w:szCs w:val="20"/>
                <w:vertAlign w:val="superscript"/>
              </w:rPr>
            </w:pPr>
            <w:r w:rsidRPr="00C37557">
              <w:rPr>
                <w:rFonts w:ascii="Arial" w:hAnsi="Arial" w:cs="Arial"/>
                <w:b/>
                <w:sz w:val="20"/>
                <w:szCs w:val="20"/>
              </w:rPr>
              <w:t>Możliwości badawcze cytometrii przepływowej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C37557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CD0414" w:rsidRPr="00A7379F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D0414" w:rsidRPr="00582090" w:rsidRDefault="009B21A4" w:rsidP="009B21A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Nazw</w:t>
            </w:r>
            <w:r>
              <w:rPr>
                <w:sz w:val="16"/>
                <w:szCs w:val="16"/>
              </w:rPr>
              <w:t>a</w:t>
            </w:r>
            <w:r w:rsidRPr="0058209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zajęć w</w:t>
            </w:r>
            <w:r w:rsidR="00CD0414" w:rsidRPr="00582090">
              <w:rPr>
                <w:sz w:val="16"/>
                <w:szCs w:val="16"/>
              </w:rPr>
              <w:t xml:space="preserve"> j</w:t>
            </w:r>
            <w:r w:rsidR="00CD0414">
              <w:rPr>
                <w:sz w:val="16"/>
                <w:szCs w:val="16"/>
              </w:rPr>
              <w:t>. angielski</w:t>
            </w:r>
            <w:r>
              <w:rPr>
                <w:sz w:val="16"/>
                <w:szCs w:val="16"/>
              </w:rPr>
              <w:t>m</w:t>
            </w:r>
            <w:r w:rsidR="00CD0414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D0414" w:rsidRPr="006F7D37" w:rsidRDefault="00C37557" w:rsidP="00417454">
            <w:pPr>
              <w:spacing w:line="240" w:lineRule="auto"/>
              <w:rPr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The use of flow cytometry in scientific research  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Default="00C37557" w:rsidP="00C37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Biotechnologia</w:t>
            </w:r>
          </w:p>
        </w:tc>
      </w:tr>
      <w:tr w:rsidR="00C3755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7557" w:rsidRPr="00CD0414" w:rsidRDefault="00C37557" w:rsidP="00C37557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557" w:rsidRPr="00CD0414" w:rsidRDefault="00C37557" w:rsidP="00C37557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3755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207BBF" w:rsidRDefault="00C37557" w:rsidP="00C375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557" w:rsidRPr="00207BBF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207BBF" w:rsidRDefault="00C37557" w:rsidP="00C37557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37557" w:rsidRPr="00207BBF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II </w:t>
            </w:r>
          </w:p>
        </w:tc>
      </w:tr>
      <w:tr w:rsidR="00C3755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CD0414" w:rsidRDefault="00C37557" w:rsidP="00C375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557" w:rsidRPr="00207BBF" w:rsidRDefault="004C6828" w:rsidP="00C3755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822514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7557" w:rsidRPr="00207BBF">
              <w:rPr>
                <w:sz w:val="20"/>
                <w:szCs w:val="16"/>
              </w:rPr>
              <w:t xml:space="preserve"> </w:t>
            </w:r>
            <w:r w:rsidR="00C37557" w:rsidRPr="00207BBF">
              <w:rPr>
                <w:sz w:val="16"/>
                <w:szCs w:val="16"/>
              </w:rPr>
              <w:t>stacjonarne</w:t>
            </w:r>
          </w:p>
          <w:p w:rsidR="00C37557" w:rsidRPr="00CD0414" w:rsidRDefault="004C6828" w:rsidP="00C37557">
            <w:pPr>
              <w:spacing w:line="240" w:lineRule="auto"/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2637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7557">
              <w:rPr>
                <w:sz w:val="16"/>
                <w:szCs w:val="16"/>
              </w:rPr>
              <w:t xml:space="preserve"> </w:t>
            </w:r>
            <w:r w:rsidR="00C37557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CD0414" w:rsidRDefault="00C37557" w:rsidP="00C37557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CD0414" w:rsidRDefault="004C6828" w:rsidP="00C375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9524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7557" w:rsidRPr="00CD0414">
              <w:rPr>
                <w:sz w:val="16"/>
                <w:szCs w:val="16"/>
              </w:rPr>
              <w:t xml:space="preserve"> p</w:t>
            </w:r>
            <w:r w:rsidR="00C37557" w:rsidRPr="00CD0414">
              <w:rPr>
                <w:bCs/>
                <w:sz w:val="16"/>
                <w:szCs w:val="16"/>
              </w:rPr>
              <w:t>odstawowe</w:t>
            </w:r>
          </w:p>
          <w:p w:rsidR="00C37557" w:rsidRPr="00CD0414" w:rsidRDefault="004C6828" w:rsidP="00C375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77731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7557" w:rsidRPr="00CD0414">
              <w:rPr>
                <w:sz w:val="16"/>
                <w:szCs w:val="16"/>
              </w:rPr>
              <w:t xml:space="preserve"> </w:t>
            </w:r>
            <w:r w:rsidR="00C37557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7557" w:rsidRPr="00CD0414" w:rsidRDefault="004C6828" w:rsidP="00C375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1469010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☐</w:t>
                </w:r>
              </w:sdtContent>
            </w:sdt>
            <w:r w:rsidR="00C37557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37557" w:rsidRPr="00207BBF" w:rsidRDefault="004C6828" w:rsidP="00C37557">
            <w:pPr>
              <w:spacing w:line="240" w:lineRule="auto"/>
              <w:rPr>
                <w:sz w:val="20"/>
                <w:szCs w:val="16"/>
              </w:rPr>
            </w:pPr>
            <w:sdt>
              <w:sdtPr>
                <w:rPr>
                  <w:bCs/>
                  <w:sz w:val="16"/>
                  <w:szCs w:val="16"/>
                </w:rPr>
                <w:id w:val="-4699862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bCs/>
                    <w:sz w:val="16"/>
                    <w:szCs w:val="16"/>
                  </w:rPr>
                  <w:t>☒</w:t>
                </w:r>
              </w:sdtContent>
            </w:sdt>
            <w:r w:rsidR="00C37557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37557" w:rsidRPr="00CD0414" w:rsidRDefault="000631E4" w:rsidP="00C37557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Numer semestru: …</w:t>
            </w:r>
            <w:r w:rsidR="00C37557">
              <w:rPr>
                <w:bCs/>
                <w:sz w:val="16"/>
                <w:szCs w:val="16"/>
              </w:rPr>
              <w:t>I</w:t>
            </w:r>
            <w:r w:rsidR="000E7E3B">
              <w:rPr>
                <w:bCs/>
                <w:sz w:val="16"/>
                <w:szCs w:val="16"/>
              </w:rPr>
              <w:t>I</w:t>
            </w:r>
            <w:r w:rsidR="00C37557">
              <w:rPr>
                <w:bCs/>
                <w:sz w:val="16"/>
                <w:szCs w:val="16"/>
              </w:rPr>
              <w:t>……..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37557" w:rsidRPr="00CD0414" w:rsidRDefault="004C6828" w:rsidP="00C37557">
            <w:pPr>
              <w:spacing w:line="240" w:lineRule="auto"/>
              <w:rPr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41739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☒</w:t>
                </w:r>
              </w:sdtContent>
            </w:sdt>
            <w:r w:rsidR="00C37557">
              <w:rPr>
                <w:sz w:val="16"/>
                <w:szCs w:val="16"/>
              </w:rPr>
              <w:t xml:space="preserve"> </w:t>
            </w:r>
            <w:r w:rsidR="00C37557" w:rsidRPr="00CD0414">
              <w:rPr>
                <w:bCs/>
                <w:sz w:val="16"/>
                <w:szCs w:val="16"/>
              </w:rPr>
              <w:t xml:space="preserve">semestr </w:t>
            </w:r>
            <w:r w:rsidR="00C37557">
              <w:rPr>
                <w:bCs/>
                <w:sz w:val="16"/>
                <w:szCs w:val="16"/>
              </w:rPr>
              <w:t xml:space="preserve"> zimowy</w:t>
            </w:r>
            <w:r w:rsidR="00C37557" w:rsidRPr="00CD0414">
              <w:rPr>
                <w:bCs/>
                <w:sz w:val="16"/>
                <w:szCs w:val="16"/>
              </w:rPr>
              <w:br/>
            </w:r>
            <w:sdt>
              <w:sdtPr>
                <w:rPr>
                  <w:sz w:val="16"/>
                  <w:szCs w:val="16"/>
                </w:rPr>
                <w:id w:val="-216053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755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C37557">
              <w:rPr>
                <w:sz w:val="16"/>
                <w:szCs w:val="16"/>
              </w:rPr>
              <w:t xml:space="preserve"> </w:t>
            </w:r>
            <w:r w:rsidR="00C37557">
              <w:rPr>
                <w:bCs/>
                <w:sz w:val="16"/>
                <w:szCs w:val="16"/>
              </w:rPr>
              <w:t xml:space="preserve">semestr </w:t>
            </w:r>
            <w:r w:rsidR="00C37557" w:rsidRPr="00CD0414">
              <w:rPr>
                <w:bCs/>
                <w:sz w:val="16"/>
                <w:szCs w:val="16"/>
              </w:rPr>
              <w:t xml:space="preserve"> letni</w:t>
            </w:r>
            <w:r w:rsidR="00C37557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37557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37557" w:rsidRPr="00CD0414" w:rsidRDefault="00C37557" w:rsidP="00C37557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37557" w:rsidRPr="00CD0414" w:rsidRDefault="00C37557" w:rsidP="00C37557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57" w:rsidRPr="00CD0414" w:rsidRDefault="00C37557" w:rsidP="00C375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57" w:rsidRPr="008C5679" w:rsidRDefault="00C37557" w:rsidP="0009474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8C5679">
              <w:rPr>
                <w:sz w:val="16"/>
                <w:szCs w:val="16"/>
              </w:rPr>
              <w:t>20</w:t>
            </w:r>
            <w:r w:rsidR="00094744">
              <w:rPr>
                <w:sz w:val="16"/>
                <w:szCs w:val="16"/>
              </w:rPr>
              <w:t>20</w:t>
            </w:r>
            <w:r w:rsidRPr="008C5679">
              <w:rPr>
                <w:sz w:val="16"/>
                <w:szCs w:val="16"/>
              </w:rPr>
              <w:t>/202</w:t>
            </w:r>
            <w:r w:rsidR="00094744">
              <w:rPr>
                <w:sz w:val="16"/>
                <w:szCs w:val="16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57" w:rsidRPr="00CD0414" w:rsidRDefault="00C37557" w:rsidP="00C37557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37557" w:rsidRPr="006C766B" w:rsidRDefault="009657A4" w:rsidP="00A7379F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9657A4">
              <w:rPr>
                <w:b/>
                <w:sz w:val="16"/>
                <w:szCs w:val="16"/>
              </w:rPr>
              <w:t>OGR_BT-2S-2Z-3</w:t>
            </w:r>
            <w:r w:rsidR="00A7379F">
              <w:rPr>
                <w:b/>
                <w:sz w:val="16"/>
                <w:szCs w:val="16"/>
              </w:rPr>
              <w:t>1</w:t>
            </w:r>
            <w:r w:rsidRPr="009657A4">
              <w:rPr>
                <w:b/>
                <w:sz w:val="16"/>
                <w:szCs w:val="16"/>
              </w:rPr>
              <w:t>_</w:t>
            </w:r>
            <w:r w:rsidR="00A7379F">
              <w:rPr>
                <w:b/>
                <w:sz w:val="16"/>
                <w:szCs w:val="16"/>
              </w:rPr>
              <w:t>3</w:t>
            </w:r>
          </w:p>
        </w:tc>
      </w:tr>
      <w:tr w:rsidR="00C37557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37557" w:rsidRPr="00CD0414" w:rsidRDefault="00C37557" w:rsidP="00C37557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Default="00C37557" w:rsidP="00C37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Winnicka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Pr="00C37557" w:rsidRDefault="00C37557" w:rsidP="00C3755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Prof. dr hab. Anna Winnicka oraz zapraszani specjaliści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Pr="008C6D2C" w:rsidRDefault="00A7379F" w:rsidP="00C37557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Instytut</w:t>
            </w:r>
            <w:r w:rsidR="00C37557">
              <w:rPr>
                <w:rFonts w:ascii="Arial" w:hAnsi="Arial" w:cs="Arial"/>
                <w:sz w:val="16"/>
                <w:szCs w:val="16"/>
              </w:rPr>
              <w:t xml:space="preserve"> Medycyny Weterynaryjnej Katedra Patologii i Diagnostyki Weterynaryjnej Zakład Patofizjologii Zwierząt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Pr="008C6D2C" w:rsidRDefault="00C37557" w:rsidP="00A7379F">
            <w:pPr>
              <w:spacing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</w:t>
            </w:r>
            <w:r w:rsidR="00A7379F">
              <w:rPr>
                <w:rFonts w:ascii="Arial" w:hAnsi="Arial" w:cs="Arial"/>
                <w:sz w:val="16"/>
                <w:szCs w:val="16"/>
              </w:rPr>
              <w:t>ydział Ogrodnictwa i Biotechnologii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Default="00C37557" w:rsidP="00C3755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Zapoznanie z aktualnymi możliwościami prowadzenia badań cytologicznych techniką cytometrii przepływowej   w zakresie badania antygenów powierzchniowych i wewnątrzkomórkowych, w tym jądrowych, a także przy ocenie proliferacji i śmierci komórek. </w:t>
            </w:r>
          </w:p>
          <w:p w:rsidR="00C37557" w:rsidRPr="008C6D2C" w:rsidRDefault="00C37557" w:rsidP="00C3755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Tematyka wykładów: (1) Cytometria przepływowa najnowszej generacji. Wykorzystywanie wieloparametrowości oceny jakościowej i ilościowej, sortowanie komórek. Kontrola jakości badań cytometrycznych, w tym standaryzacje liniowości i rozdzielczości cytometru do analizy DNA i standaryzacje do analizy intensywności fluorescencji na kulkach. (2) Immunofenotypowanie (limfocytów krwi w przebiegu białaczki limfatycznej człowieka z analizą CD34/38 w przewlekłej białaczce szpikowej, płytek krwi w tym markerów linii komórkowych i markerów aktywacji). (3) Cytometryczne metody wykrywania cytokin wewnątrz- i zewnątrzkomórkowych. Badanie ekspresji cząsteczek adhezyjnych na komórkach docelowych. (4) Ocena proliferacji komórek z zastosowaniem CFSE. Zasady badania cyklu komórkowego oraz ploidii DNA. (5) Badanie apoptozy z wykorzystaniem różnych sposobów znakowania  (PI, PI + FDA, aneksynaV+PI, TUNEL, kaspazy, PARP, analiza CD95/CD4, CD95/CD8 u chorych na POChP). (6) Analiza komórek macierzystych metodą cytofluorymetrii. Białka fluorescencyjne jako markery komórek macierzystych i progenitorowych nowotworów. (7) Analiza reaktywnych form tlenu w komórkach nowotworowych.</w:t>
            </w:r>
          </w:p>
        </w:tc>
      </w:tr>
      <w:tr w:rsidR="00C37557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Pr="00C37557" w:rsidRDefault="00C37557" w:rsidP="00C37557">
            <w:pPr>
              <w:numPr>
                <w:ilvl w:val="0"/>
                <w:numId w:val="1"/>
              </w:numPr>
              <w:tabs>
                <w:tab w:val="clear" w:pos="720"/>
              </w:tabs>
              <w:spacing w:line="240" w:lineRule="auto"/>
              <w:ind w:left="4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Wykłady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  <w:r w:rsidRPr="008C6D2C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…………………………………………………………………;  liczba godzin ...</w:t>
            </w: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8C6D2C">
              <w:rPr>
                <w:rFonts w:ascii="Arial" w:hAnsi="Arial" w:cs="Arial"/>
                <w:sz w:val="16"/>
                <w:szCs w:val="16"/>
              </w:rPr>
              <w:t xml:space="preserve">....;  </w:t>
            </w:r>
            <w:r w:rsidRPr="00C37557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37557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Default="00C37557" w:rsidP="000631E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Materiał wykładowy przedstawiany jest w postaci prezentacji multimedialnych, zawierających animacje analizy cytometrycznej. Wprowadzeniem do wykładów są  krótkie prezentacje przygotowywane przez 2-3 os. grupy studentów, charakteryzujące specyfikę materiału</w:t>
            </w:r>
            <w:r w:rsidR="00A7379F">
              <w:rPr>
                <w:rFonts w:ascii="Arial" w:hAnsi="Arial" w:cs="Arial"/>
                <w:sz w:val="16"/>
                <w:szCs w:val="16"/>
              </w:rPr>
              <w:t xml:space="preserve"> będącego przedmiotem wykładu,</w:t>
            </w:r>
            <w:r w:rsidR="00A7379F">
              <w:t xml:space="preserve"> </w:t>
            </w:r>
            <w:r w:rsidR="00A7379F" w:rsidRPr="00A7379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37557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37557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37557" w:rsidRPr="008C6D2C" w:rsidRDefault="00C37557" w:rsidP="00C37557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 xml:space="preserve">Wymagania formalne: </w:t>
            </w:r>
            <w:r>
              <w:rPr>
                <w:rFonts w:ascii="Arial" w:hAnsi="Arial" w:cs="Arial"/>
                <w:sz w:val="16"/>
                <w:szCs w:val="16"/>
              </w:rPr>
              <w:t xml:space="preserve"> immunologia, Metody produkcji i praktyczne wykorzystanie przeciwciał monoklonalnych</w:t>
            </w:r>
            <w:r w:rsidRPr="008C6D2C">
              <w:rPr>
                <w:rFonts w:ascii="Arial" w:hAnsi="Arial" w:cs="Arial"/>
                <w:sz w:val="16"/>
                <w:szCs w:val="16"/>
              </w:rPr>
              <w:t>,  założenia wstępne: .</w:t>
            </w:r>
            <w:r>
              <w:rPr>
                <w:rFonts w:ascii="Arial" w:hAnsi="Arial" w:cs="Arial"/>
                <w:sz w:val="16"/>
                <w:szCs w:val="16"/>
              </w:rPr>
              <w:t xml:space="preserve"> Podstawy immunologii</w:t>
            </w:r>
          </w:p>
        </w:tc>
      </w:tr>
      <w:tr w:rsidR="00C37557" w:rsidTr="006F7D37">
        <w:trPr>
          <w:trHeight w:val="907"/>
        </w:trPr>
        <w:tc>
          <w:tcPr>
            <w:tcW w:w="2480" w:type="dxa"/>
            <w:gridSpan w:val="2"/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730" w:type="dxa"/>
            <w:gridSpan w:val="3"/>
          </w:tcPr>
          <w:p w:rsidR="00C37557" w:rsidRPr="008C6D2C" w:rsidRDefault="00C3755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Wiedza: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Pr="006F7D37">
              <w:rPr>
                <w:rFonts w:ascii="Arial" w:hAnsi="Arial" w:cs="Arial"/>
                <w:sz w:val="16"/>
                <w:szCs w:val="16"/>
              </w:rPr>
              <w:t>znajomość zasad przygotowania próbek do cytometrii</w:t>
            </w:r>
          </w:p>
          <w:p w:rsidR="00C3755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Pr="006F7D37">
              <w:rPr>
                <w:rFonts w:ascii="Arial" w:hAnsi="Arial" w:cs="Arial"/>
                <w:sz w:val="16"/>
                <w:szCs w:val="16"/>
              </w:rPr>
              <w:t>posiadana zaawansowana wiedza nt. a</w:t>
            </w:r>
            <w:r>
              <w:rPr>
                <w:rFonts w:ascii="Arial" w:hAnsi="Arial" w:cs="Arial"/>
                <w:sz w:val="16"/>
                <w:szCs w:val="16"/>
              </w:rPr>
              <w:t>spektów technicznych cytometrii</w:t>
            </w:r>
          </w:p>
        </w:tc>
        <w:tc>
          <w:tcPr>
            <w:tcW w:w="2730" w:type="dxa"/>
            <w:gridSpan w:val="3"/>
          </w:tcPr>
          <w:p w:rsidR="00C37557" w:rsidRPr="008C6D2C" w:rsidRDefault="00C3755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8C6D2C">
              <w:rPr>
                <w:rFonts w:ascii="Arial" w:hAnsi="Arial" w:cs="Arial"/>
                <w:sz w:val="16"/>
                <w:szCs w:val="16"/>
              </w:rPr>
              <w:t>Umiejętności: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Pr="006F7D37">
              <w:rPr>
                <w:rFonts w:ascii="Arial" w:hAnsi="Arial" w:cs="Arial"/>
                <w:sz w:val="16"/>
                <w:szCs w:val="16"/>
              </w:rPr>
              <w:t>umiejętność wyboru właściwych metod cytometrycznych do rozwiązywania konkretnych problemów badawczych</w:t>
            </w:r>
          </w:p>
          <w:p w:rsidR="00C37557" w:rsidRPr="008C6D2C" w:rsidRDefault="00C37557" w:rsidP="006F7D37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30" w:type="dxa"/>
            <w:gridSpan w:val="4"/>
          </w:tcPr>
          <w:p w:rsidR="00C37557" w:rsidRPr="008C6D2C" w:rsidRDefault="00C3755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8C6D2C">
              <w:rPr>
                <w:rFonts w:ascii="Arial" w:hAnsi="Arial" w:cs="Arial"/>
                <w:bCs/>
                <w:sz w:val="16"/>
                <w:szCs w:val="16"/>
              </w:rPr>
              <w:t>Kompetencje:</w:t>
            </w:r>
          </w:p>
          <w:p w:rsidR="00C37557" w:rsidRPr="008C6D2C" w:rsidRDefault="006F7D37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K1 </w:t>
            </w:r>
            <w:r w:rsidRPr="006F7D37">
              <w:rPr>
                <w:rFonts w:ascii="Arial" w:hAnsi="Arial" w:cs="Arial"/>
                <w:sz w:val="16"/>
                <w:szCs w:val="16"/>
              </w:rPr>
              <w:t>umiejętność wykorzystania zdobytej wiedzy w praktyce</w:t>
            </w:r>
          </w:p>
          <w:p w:rsidR="00C37557" w:rsidRPr="008C6D2C" w:rsidRDefault="00C37557" w:rsidP="006F7D37">
            <w:pPr>
              <w:spacing w:before="60" w:after="60" w:line="276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C37557" w:rsidTr="008C5679">
        <w:trPr>
          <w:trHeight w:val="950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37557" w:rsidRPr="008C6D2C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Zaliczenie pisemne w formie 5 pytań, sprawdzających przyswojenie wiadomości z zakresu prezentowanych zagadnień. Warunkiem przystąpienia do zaliczenia jest udział w przygotowaniu prezentacji w grupach studenckich</w:t>
            </w:r>
            <w:r w:rsidR="00A7379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A7379F">
              <w:t xml:space="preserve"> </w:t>
            </w:r>
            <w:r w:rsidR="00A7379F" w:rsidRPr="00A7379F">
              <w:rPr>
                <w:rFonts w:ascii="Arial" w:hAnsi="Arial" w:cs="Arial"/>
                <w:sz w:val="16"/>
                <w:szCs w:val="16"/>
              </w:rPr>
              <w:t>możliwość wykorzystywania kształcenia na odległość w przypadkach koniecznych</w:t>
            </w:r>
          </w:p>
        </w:tc>
      </w:tr>
      <w:tr w:rsidR="00C37557" w:rsidTr="008C5679">
        <w:trPr>
          <w:trHeight w:val="505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C37557" w:rsidRDefault="00C37557" w:rsidP="00A7379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Prezentacje multimedialne przygotowane przez 2-3-osobowe grupy studentów. Wyniki zaliczenia pisemnego.</w:t>
            </w:r>
            <w:r w:rsidR="00A7379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7379F">
              <w:t xml:space="preserve"> </w:t>
            </w:r>
            <w:r w:rsidR="00A7379F">
              <w:rPr>
                <w:rFonts w:ascii="Arial" w:hAnsi="Arial" w:cs="Arial"/>
                <w:sz w:val="16"/>
                <w:szCs w:val="16"/>
              </w:rPr>
              <w:t>M</w:t>
            </w:r>
            <w:r w:rsidR="00A7379F" w:rsidRPr="00A7379F">
              <w:rPr>
                <w:rFonts w:ascii="Arial" w:hAnsi="Arial" w:cs="Arial"/>
                <w:sz w:val="16"/>
                <w:szCs w:val="16"/>
              </w:rPr>
              <w:t>ożliwość wykorzystywania kształcenia na odległość w przypadkach koniecznych</w:t>
            </w:r>
          </w:p>
        </w:tc>
      </w:tr>
      <w:tr w:rsidR="00C37557" w:rsidTr="008C5679">
        <w:trPr>
          <w:trHeight w:val="527"/>
        </w:trPr>
        <w:tc>
          <w:tcPr>
            <w:tcW w:w="2480" w:type="dxa"/>
            <w:gridSpan w:val="2"/>
            <w:shd w:val="clear" w:color="auto" w:fill="auto"/>
            <w:vAlign w:val="center"/>
          </w:tcPr>
          <w:p w:rsidR="00C37557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C37557" w:rsidRPr="00582090" w:rsidRDefault="00C37557" w:rsidP="00C37557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C37557" w:rsidRDefault="00C37557" w:rsidP="00C375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Obecność i aktywność w czasie wykładu, samodzielna prezentacja, wyniki pisemnego sprawdzianu. </w:t>
            </w:r>
          </w:p>
        </w:tc>
      </w:tr>
      <w:tr w:rsidR="00C3755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C37557" w:rsidRPr="008C6D2C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Sala dydaktyczna Pracowni Cytometrii Przepływowej Zakładu Patofizjologii Zwierząt Katedry Patologii i Diagnostyki Weterynaryjnej Wydziału Medycyny Weterynaryjnej SGGW</w:t>
            </w:r>
          </w:p>
        </w:tc>
      </w:tr>
      <w:tr w:rsidR="00C375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C37557" w:rsidRPr="006F7D37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1. Immunologia – red. J. Gołąb, M. Jakóbisiak, W. Lasek, T. Stokłosa. </w:t>
            </w:r>
            <w:r w:rsidRPr="006F7D37">
              <w:rPr>
                <w:rFonts w:ascii="Arial" w:hAnsi="Arial" w:cs="Arial"/>
                <w:sz w:val="16"/>
                <w:szCs w:val="16"/>
                <w:lang w:val="en-US"/>
              </w:rPr>
              <w:t>PWN, 2008</w:t>
            </w:r>
          </w:p>
          <w:p w:rsidR="00C37557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6F7D37">
              <w:rPr>
                <w:rFonts w:ascii="Arial" w:hAnsi="Arial" w:cs="Arial"/>
                <w:sz w:val="16"/>
                <w:szCs w:val="16"/>
                <w:lang w:val="en-US"/>
              </w:rPr>
              <w:t xml:space="preserve">2. Immunophenotyping – C. C. Stewart, J.K.A. Nicholson.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Willey-Liss, 2000</w:t>
            </w:r>
          </w:p>
          <w:p w:rsidR="00C37557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3. Practical flow cytometry – H.M.Shapiro, Willey&amp;Sons, 2003.</w:t>
            </w:r>
          </w:p>
          <w:p w:rsidR="00C37557" w:rsidRPr="00C37557" w:rsidRDefault="00C37557" w:rsidP="00C37557">
            <w:pPr>
              <w:spacing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Postępy Biologii Komórki – w Zakładzie Patofizjologii Zwierząt stały dostęp do większości roczników</w:t>
            </w:r>
          </w:p>
        </w:tc>
      </w:tr>
      <w:tr w:rsidR="00C3755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C37557" w:rsidRDefault="00C37557" w:rsidP="00C37557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C37557" w:rsidRPr="00701DD3" w:rsidRDefault="00C37557" w:rsidP="00C37557">
            <w:pPr>
              <w:spacing w:line="240" w:lineRule="auto"/>
              <w:rPr>
                <w:sz w:val="20"/>
                <w:szCs w:val="20"/>
              </w:rPr>
            </w:pPr>
          </w:p>
          <w:p w:rsidR="00C37557" w:rsidRPr="00701DD3" w:rsidRDefault="00C37557" w:rsidP="00C37557">
            <w:pPr>
              <w:spacing w:line="240" w:lineRule="auto"/>
              <w:rPr>
                <w:sz w:val="20"/>
                <w:szCs w:val="20"/>
              </w:rPr>
            </w:pPr>
          </w:p>
          <w:p w:rsidR="00C37557" w:rsidRPr="00582090" w:rsidRDefault="00C37557" w:rsidP="00C37557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:rsidR="00ED11F9" w:rsidRPr="00582090" w:rsidRDefault="00ED11F9" w:rsidP="00ED11F9">
      <w:pPr>
        <w:rPr>
          <w:sz w:val="16"/>
        </w:rPr>
      </w:pPr>
      <w:r>
        <w:rPr>
          <w:sz w:val="16"/>
        </w:rPr>
        <w:lastRenderedPageBreak/>
        <w:br/>
      </w:r>
      <w:r w:rsidRPr="00582090">
        <w:rPr>
          <w:sz w:val="16"/>
        </w:rPr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844E3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844E3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1,0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387646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EE4F54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6F7D37" w:rsidRDefault="0093211F" w:rsidP="006F7D3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Wiedza - </w:t>
            </w:r>
          </w:p>
        </w:tc>
        <w:tc>
          <w:tcPr>
            <w:tcW w:w="4563" w:type="dxa"/>
          </w:tcPr>
          <w:p w:rsidR="0093211F" w:rsidRPr="006F7D37" w:rsidRDefault="009657A4" w:rsidP="006F7D37">
            <w:pPr>
              <w:spacing w:before="60" w:after="6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W1 </w:t>
            </w:r>
            <w:r w:rsidR="006F7D37" w:rsidRPr="006F7D37">
              <w:rPr>
                <w:rFonts w:ascii="Arial" w:hAnsi="Arial" w:cs="Arial"/>
                <w:sz w:val="16"/>
                <w:szCs w:val="16"/>
              </w:rPr>
              <w:t>znajomość zasad przygotowania próbek do cytometrii</w:t>
            </w:r>
          </w:p>
          <w:p w:rsidR="006F7D37" w:rsidRPr="006F7D37" w:rsidRDefault="009657A4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W2 </w:t>
            </w:r>
            <w:r w:rsidR="006F7D37" w:rsidRPr="006F7D37">
              <w:rPr>
                <w:rFonts w:ascii="Arial" w:hAnsi="Arial" w:cs="Arial"/>
                <w:sz w:val="16"/>
                <w:szCs w:val="16"/>
              </w:rPr>
              <w:t>posiadana zaawansowana wiedza nt. aspektów technicznych cytometrii</w:t>
            </w:r>
          </w:p>
        </w:tc>
        <w:tc>
          <w:tcPr>
            <w:tcW w:w="3001" w:type="dxa"/>
          </w:tcPr>
          <w:p w:rsidR="009657A4" w:rsidRDefault="009657A4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K_W01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K_W05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K_W06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K_W07</w:t>
            </w:r>
          </w:p>
        </w:tc>
        <w:tc>
          <w:tcPr>
            <w:tcW w:w="1381" w:type="dxa"/>
          </w:tcPr>
          <w:p w:rsidR="009657A4" w:rsidRDefault="009657A4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93211F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</w:tr>
      <w:tr w:rsidR="006F7D37" w:rsidRPr="00FB1C10" w:rsidTr="0093211F">
        <w:tc>
          <w:tcPr>
            <w:tcW w:w="1547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Umiejętności - </w:t>
            </w:r>
          </w:p>
        </w:tc>
        <w:tc>
          <w:tcPr>
            <w:tcW w:w="4563" w:type="dxa"/>
          </w:tcPr>
          <w:p w:rsidR="006F7D37" w:rsidRPr="006F7D37" w:rsidRDefault="009657A4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U1 </w:t>
            </w:r>
            <w:r w:rsidR="006F7D37" w:rsidRPr="006F7D37">
              <w:rPr>
                <w:rFonts w:ascii="Arial" w:hAnsi="Arial" w:cs="Arial"/>
                <w:sz w:val="16"/>
                <w:szCs w:val="16"/>
              </w:rPr>
              <w:t>umiejętność wyboru właściwych metod cytometrycznych do rozwiązywania konkretnych problemów badawczych</w:t>
            </w:r>
          </w:p>
        </w:tc>
        <w:tc>
          <w:tcPr>
            <w:tcW w:w="3001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K_U01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K_U06</w:t>
            </w:r>
          </w:p>
        </w:tc>
        <w:tc>
          <w:tcPr>
            <w:tcW w:w="1381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6F7D37" w:rsidRPr="00FB1C10" w:rsidTr="0093211F">
        <w:tc>
          <w:tcPr>
            <w:tcW w:w="1547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color w:val="A6A6A6"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color w:val="A6A6A6"/>
                <w:sz w:val="16"/>
                <w:szCs w:val="16"/>
              </w:rPr>
              <w:t xml:space="preserve">Kompetencje - </w:t>
            </w:r>
          </w:p>
        </w:tc>
        <w:tc>
          <w:tcPr>
            <w:tcW w:w="4563" w:type="dxa"/>
          </w:tcPr>
          <w:p w:rsidR="006F7D37" w:rsidRPr="006F7D37" w:rsidRDefault="009657A4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K1 </w:t>
            </w:r>
            <w:r w:rsidR="006F7D37">
              <w:rPr>
                <w:rFonts w:ascii="Arial" w:hAnsi="Arial" w:cs="Arial"/>
                <w:bCs/>
                <w:sz w:val="16"/>
                <w:szCs w:val="16"/>
              </w:rPr>
              <w:t>umiejętność wykorzystania zdobytej wiedzy w praktyce</w:t>
            </w:r>
          </w:p>
        </w:tc>
        <w:tc>
          <w:tcPr>
            <w:tcW w:w="3001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K_K02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K_K03</w:t>
            </w:r>
          </w:p>
        </w:tc>
        <w:tc>
          <w:tcPr>
            <w:tcW w:w="1381" w:type="dxa"/>
          </w:tcPr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  <w:p w:rsidR="006F7D37" w:rsidRPr="006F7D37" w:rsidRDefault="006F7D37" w:rsidP="006F7D37">
            <w:pPr>
              <w:spacing w:before="60" w:after="60" w:line="276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6F7D37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3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zaawansowany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</w:t>
      </w:r>
      <w:r w:rsidR="009B21A4">
        <w:rPr>
          <w:rFonts w:asciiTheme="minorHAnsi" w:hAnsiTheme="minorHAnsi" w:cs="Times New Roman"/>
          <w:color w:val="auto"/>
          <w:sz w:val="20"/>
          <w:szCs w:val="20"/>
        </w:rPr>
        <w:t>znaczący</w:t>
      </w:r>
      <w:r w:rsidRPr="0093211F">
        <w:rPr>
          <w:rFonts w:asciiTheme="minorHAnsi" w:hAnsiTheme="minorHAnsi" w:cs="Times New Roman"/>
          <w:color w:val="auto"/>
          <w:sz w:val="20"/>
          <w:szCs w:val="20"/>
        </w:rPr>
        <w:t>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B2721F" w:rsidRDefault="00B2721F"/>
    <w:sectPr w:rsidR="00B272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828" w:rsidRDefault="004C6828" w:rsidP="002C0CA5">
      <w:pPr>
        <w:spacing w:line="240" w:lineRule="auto"/>
      </w:pPr>
      <w:r>
        <w:separator/>
      </w:r>
    </w:p>
  </w:endnote>
  <w:endnote w:type="continuationSeparator" w:id="0">
    <w:p w:rsidR="004C6828" w:rsidRDefault="004C6828" w:rsidP="002C0C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828" w:rsidRDefault="004C6828" w:rsidP="002C0CA5">
      <w:pPr>
        <w:spacing w:line="240" w:lineRule="auto"/>
      </w:pPr>
      <w:r>
        <w:separator/>
      </w:r>
    </w:p>
  </w:footnote>
  <w:footnote w:type="continuationSeparator" w:id="0">
    <w:p w:rsidR="004C6828" w:rsidRDefault="004C6828" w:rsidP="002C0CA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631E4"/>
    <w:rsid w:val="000834BC"/>
    <w:rsid w:val="00094744"/>
    <w:rsid w:val="000C4232"/>
    <w:rsid w:val="000E7E3B"/>
    <w:rsid w:val="00195CB9"/>
    <w:rsid w:val="00201E77"/>
    <w:rsid w:val="00207BBF"/>
    <w:rsid w:val="002729C5"/>
    <w:rsid w:val="002C0CA5"/>
    <w:rsid w:val="00306907"/>
    <w:rsid w:val="00341D25"/>
    <w:rsid w:val="0036131B"/>
    <w:rsid w:val="003B680D"/>
    <w:rsid w:val="00455A0E"/>
    <w:rsid w:val="00477A16"/>
    <w:rsid w:val="004C6828"/>
    <w:rsid w:val="004F5168"/>
    <w:rsid w:val="00564842"/>
    <w:rsid w:val="00644C02"/>
    <w:rsid w:val="006614DC"/>
    <w:rsid w:val="006674DC"/>
    <w:rsid w:val="006C766B"/>
    <w:rsid w:val="006F7D37"/>
    <w:rsid w:val="00703661"/>
    <w:rsid w:val="0072568B"/>
    <w:rsid w:val="00735F91"/>
    <w:rsid w:val="007B15AA"/>
    <w:rsid w:val="007D736E"/>
    <w:rsid w:val="00827E4E"/>
    <w:rsid w:val="00843F38"/>
    <w:rsid w:val="00844E31"/>
    <w:rsid w:val="00860FAB"/>
    <w:rsid w:val="00872D23"/>
    <w:rsid w:val="0088553E"/>
    <w:rsid w:val="008C5679"/>
    <w:rsid w:val="008C6D2C"/>
    <w:rsid w:val="008F7E6F"/>
    <w:rsid w:val="00925376"/>
    <w:rsid w:val="0093211F"/>
    <w:rsid w:val="009617A7"/>
    <w:rsid w:val="009657A4"/>
    <w:rsid w:val="00965A2D"/>
    <w:rsid w:val="00966E0B"/>
    <w:rsid w:val="0099052F"/>
    <w:rsid w:val="009B21A4"/>
    <w:rsid w:val="009E1CD7"/>
    <w:rsid w:val="009E71F1"/>
    <w:rsid w:val="00A43564"/>
    <w:rsid w:val="00A7379F"/>
    <w:rsid w:val="00AF210F"/>
    <w:rsid w:val="00B24D45"/>
    <w:rsid w:val="00B2721F"/>
    <w:rsid w:val="00BB7308"/>
    <w:rsid w:val="00C37557"/>
    <w:rsid w:val="00CD0414"/>
    <w:rsid w:val="00D527B8"/>
    <w:rsid w:val="00E276C8"/>
    <w:rsid w:val="00ED11F9"/>
    <w:rsid w:val="00EE4F54"/>
    <w:rsid w:val="00F17173"/>
    <w:rsid w:val="00FB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E96F3-6F7E-43C9-A58E-98F3A226F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A5"/>
  </w:style>
  <w:style w:type="paragraph" w:styleId="Stopka">
    <w:name w:val="footer"/>
    <w:basedOn w:val="Normalny"/>
    <w:link w:val="StopkaZnak"/>
    <w:uiPriority w:val="99"/>
    <w:unhideWhenUsed/>
    <w:rsid w:val="002C0CA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815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magdalena pawełkowicz</cp:lastModifiedBy>
  <cp:revision>12</cp:revision>
  <cp:lastPrinted>2019-03-18T08:34:00Z</cp:lastPrinted>
  <dcterms:created xsi:type="dcterms:W3CDTF">2019-04-16T08:51:00Z</dcterms:created>
  <dcterms:modified xsi:type="dcterms:W3CDTF">2020-09-22T11:12:00Z</dcterms:modified>
</cp:coreProperties>
</file>