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320"/>
        <w:gridCol w:w="1239"/>
        <w:gridCol w:w="992"/>
        <w:gridCol w:w="499"/>
        <w:gridCol w:w="919"/>
        <w:gridCol w:w="443"/>
        <w:gridCol w:w="648"/>
        <w:gridCol w:w="720"/>
      </w:tblGrid>
      <w:tr w:rsidR="00F7495D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495D" w:rsidRDefault="00F7495D" w:rsidP="00F7495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7495D" w:rsidRPr="00F7495D" w:rsidRDefault="00F7495D" w:rsidP="00F7495D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74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Embriologia roślin </w:t>
            </w:r>
            <w:r w:rsidRPr="00F7495D">
              <w:rPr>
                <w:rFonts w:ascii="Arial" w:hAnsi="Arial" w:cs="Arial"/>
                <w:b/>
                <w:sz w:val="20"/>
                <w:szCs w:val="20"/>
              </w:rPr>
              <w:t>okrytonasiennych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495D" w:rsidRPr="002E5B30" w:rsidRDefault="002E5B30" w:rsidP="00F7495D">
            <w:pPr>
              <w:rPr>
                <w:rFonts w:ascii="Arial" w:hAnsi="Arial" w:cs="Arial"/>
                <w:b/>
                <w:bCs/>
                <w:sz w:val="16"/>
                <w:szCs w:val="12"/>
              </w:rPr>
            </w:pPr>
            <w:r w:rsidRPr="002E5B30">
              <w:rPr>
                <w:rFonts w:ascii="Arial" w:hAnsi="Arial" w:cs="Arial"/>
                <w:b/>
                <w:bCs/>
                <w:sz w:val="16"/>
                <w:szCs w:val="12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7495D" w:rsidRPr="002E5B30" w:rsidRDefault="00F7495D" w:rsidP="00F7495D">
            <w:pPr>
              <w:rPr>
                <w:rFonts w:ascii="Arial" w:hAnsi="Arial" w:cs="Arial"/>
                <w:b/>
                <w:bCs/>
                <w:sz w:val="16"/>
                <w:szCs w:val="12"/>
              </w:rPr>
            </w:pPr>
            <w:r w:rsidRPr="002E5B30">
              <w:rPr>
                <w:rFonts w:ascii="Arial" w:hAnsi="Arial" w:cs="Arial"/>
                <w:b/>
                <w:bCs/>
                <w:sz w:val="16"/>
                <w:szCs w:val="12"/>
              </w:rPr>
              <w:t>1,0</w:t>
            </w:r>
          </w:p>
        </w:tc>
      </w:tr>
      <w:tr w:rsidR="00F7495D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7495D" w:rsidRPr="00582090" w:rsidRDefault="00F7495D" w:rsidP="00F7495D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F7495D" w:rsidRPr="00F7495D" w:rsidRDefault="00F7495D" w:rsidP="00F749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495D">
              <w:rPr>
                <w:rFonts w:ascii="Arial" w:hAnsi="Arial" w:cs="Arial"/>
                <w:bCs/>
                <w:sz w:val="16"/>
                <w:szCs w:val="16"/>
              </w:rPr>
              <w:t>Embryology of Angiosperms</w:t>
            </w:r>
          </w:p>
        </w:tc>
      </w:tr>
      <w:tr w:rsidR="00F7495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7495D" w:rsidRPr="00582090" w:rsidRDefault="00F7495D" w:rsidP="00F7495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95D" w:rsidRPr="00F7495D" w:rsidRDefault="00F7495D" w:rsidP="00F749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495D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F7495D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495D" w:rsidRPr="00CD0414" w:rsidRDefault="00F7495D" w:rsidP="00F7495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495D" w:rsidRPr="00CD0414" w:rsidRDefault="00F7495D" w:rsidP="00F7495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7495D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7495D" w:rsidRPr="00207BBF" w:rsidRDefault="00F7495D" w:rsidP="00F7495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495D" w:rsidRPr="00207BBF" w:rsidRDefault="00F7495D" w:rsidP="00F7495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7495D" w:rsidRPr="00207BBF" w:rsidRDefault="00F7495D" w:rsidP="00F7495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F7495D" w:rsidRPr="00207BBF" w:rsidRDefault="00F7495D" w:rsidP="00F7495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F7495D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7495D" w:rsidRPr="00CD0414" w:rsidRDefault="00F7495D" w:rsidP="00F7495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495D" w:rsidRPr="00207BBF" w:rsidRDefault="004E04E1" w:rsidP="00F7495D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95D" w:rsidRPr="00B6366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7495D" w:rsidRPr="00207BBF">
              <w:rPr>
                <w:sz w:val="20"/>
                <w:szCs w:val="16"/>
              </w:rPr>
              <w:t xml:space="preserve"> </w:t>
            </w:r>
            <w:r w:rsidR="00F7495D" w:rsidRPr="00207BBF">
              <w:rPr>
                <w:sz w:val="16"/>
                <w:szCs w:val="16"/>
              </w:rPr>
              <w:t>stacjonarne</w:t>
            </w:r>
          </w:p>
          <w:p w:rsidR="00F7495D" w:rsidRPr="00CD0414" w:rsidRDefault="004E04E1" w:rsidP="00F7495D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95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7495D">
              <w:rPr>
                <w:sz w:val="16"/>
                <w:szCs w:val="16"/>
              </w:rPr>
              <w:t xml:space="preserve"> </w:t>
            </w:r>
            <w:r w:rsidR="00F7495D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7495D" w:rsidRPr="00CD0414" w:rsidRDefault="00F7495D" w:rsidP="00F7495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7495D" w:rsidRPr="00CD0414" w:rsidRDefault="004E04E1" w:rsidP="00F7495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95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7495D" w:rsidRPr="00CD0414">
              <w:rPr>
                <w:sz w:val="16"/>
                <w:szCs w:val="16"/>
              </w:rPr>
              <w:t xml:space="preserve"> p</w:t>
            </w:r>
            <w:r w:rsidR="00F7495D" w:rsidRPr="00CD0414">
              <w:rPr>
                <w:bCs/>
                <w:sz w:val="16"/>
                <w:szCs w:val="16"/>
              </w:rPr>
              <w:t>odstawowe</w:t>
            </w:r>
          </w:p>
          <w:p w:rsidR="00F7495D" w:rsidRPr="00CD0414" w:rsidRDefault="004E04E1" w:rsidP="00F7495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1B6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7495D" w:rsidRPr="00CD0414">
              <w:rPr>
                <w:sz w:val="16"/>
                <w:szCs w:val="16"/>
              </w:rPr>
              <w:t xml:space="preserve"> </w:t>
            </w:r>
            <w:r w:rsidR="00F7495D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495D" w:rsidRPr="00CD0414" w:rsidRDefault="004E04E1" w:rsidP="00F7495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1B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F7495D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F7495D" w:rsidRPr="00207BBF" w:rsidRDefault="004E04E1" w:rsidP="00F7495D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95D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F7495D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7495D" w:rsidRPr="00CD0414" w:rsidRDefault="00F7495D" w:rsidP="00F7495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……</w:t>
            </w:r>
            <w:r w:rsidR="008F51B6">
              <w:rPr>
                <w:bCs/>
                <w:sz w:val="16"/>
                <w:szCs w:val="16"/>
              </w:rPr>
              <w:t>I</w:t>
            </w:r>
            <w:r>
              <w:rPr>
                <w:bCs/>
                <w:sz w:val="16"/>
                <w:szCs w:val="16"/>
              </w:rPr>
              <w:t>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F7495D" w:rsidRPr="00CD0414" w:rsidRDefault="004E04E1" w:rsidP="00F7495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95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7495D">
              <w:rPr>
                <w:sz w:val="16"/>
                <w:szCs w:val="16"/>
              </w:rPr>
              <w:t xml:space="preserve"> </w:t>
            </w:r>
            <w:r w:rsidR="00F7495D" w:rsidRPr="00CD0414">
              <w:rPr>
                <w:bCs/>
                <w:sz w:val="16"/>
                <w:szCs w:val="16"/>
              </w:rPr>
              <w:t xml:space="preserve">semestr </w:t>
            </w:r>
            <w:r w:rsidR="00F7495D">
              <w:rPr>
                <w:bCs/>
                <w:sz w:val="16"/>
                <w:szCs w:val="16"/>
              </w:rPr>
              <w:t xml:space="preserve"> zimowy</w:t>
            </w:r>
            <w:r w:rsidR="00F7495D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1B6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F7495D">
              <w:rPr>
                <w:sz w:val="16"/>
                <w:szCs w:val="16"/>
              </w:rPr>
              <w:t xml:space="preserve"> </w:t>
            </w:r>
            <w:r w:rsidR="00F7495D">
              <w:rPr>
                <w:bCs/>
                <w:sz w:val="16"/>
                <w:szCs w:val="16"/>
              </w:rPr>
              <w:t xml:space="preserve">semestr </w:t>
            </w:r>
            <w:r w:rsidR="00F7495D" w:rsidRPr="00CD0414">
              <w:rPr>
                <w:bCs/>
                <w:sz w:val="16"/>
                <w:szCs w:val="16"/>
              </w:rPr>
              <w:t xml:space="preserve"> letni</w:t>
            </w:r>
            <w:r w:rsidR="00F7495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F7495D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7495D" w:rsidRPr="00CD0414" w:rsidRDefault="00F7495D" w:rsidP="00F7495D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7495D" w:rsidRPr="00CD0414" w:rsidRDefault="00F7495D" w:rsidP="00F7495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95D" w:rsidRPr="00CD0414" w:rsidRDefault="00F7495D" w:rsidP="00F7495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95D" w:rsidRPr="008C5679" w:rsidRDefault="00F7495D" w:rsidP="00FC05B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FC05B2">
              <w:rPr>
                <w:sz w:val="16"/>
                <w:szCs w:val="16"/>
              </w:rPr>
              <w:t>20</w:t>
            </w:r>
            <w:r w:rsidRPr="008C5679">
              <w:rPr>
                <w:sz w:val="16"/>
                <w:szCs w:val="16"/>
              </w:rPr>
              <w:t>/202</w:t>
            </w:r>
            <w:r w:rsidR="00FC05B2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95D" w:rsidRPr="00CD0414" w:rsidRDefault="00F7495D" w:rsidP="00F7495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95D" w:rsidRPr="006C766B" w:rsidRDefault="002E5B30" w:rsidP="00F7495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E5B30">
              <w:rPr>
                <w:b/>
                <w:sz w:val="16"/>
                <w:szCs w:val="16"/>
              </w:rPr>
              <w:t>OGR_BT-2S-1L-09</w:t>
            </w:r>
          </w:p>
        </w:tc>
      </w:tr>
      <w:tr w:rsidR="00F7495D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495D" w:rsidRPr="00CD0414" w:rsidRDefault="00F7495D" w:rsidP="00F7495D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7495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7495D" w:rsidRPr="00582090" w:rsidRDefault="00F7495D" w:rsidP="00F7495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95D" w:rsidRPr="00F7495D" w:rsidRDefault="00F7495D" w:rsidP="00F749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495D">
              <w:rPr>
                <w:rFonts w:ascii="Arial" w:hAnsi="Arial" w:cs="Arial"/>
                <w:bCs/>
                <w:sz w:val="16"/>
                <w:szCs w:val="16"/>
              </w:rPr>
              <w:t>Dr inż. Mirosława Górecka</w:t>
            </w:r>
          </w:p>
        </w:tc>
      </w:tr>
      <w:tr w:rsidR="00F7495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7495D" w:rsidRPr="00582090" w:rsidRDefault="00F7495D" w:rsidP="00F7495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95D" w:rsidRPr="00F7495D" w:rsidRDefault="00F7495D" w:rsidP="00F749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7495D">
              <w:rPr>
                <w:rFonts w:ascii="Arial" w:hAnsi="Arial" w:cs="Arial"/>
                <w:bCs/>
                <w:sz w:val="16"/>
                <w:szCs w:val="16"/>
              </w:rPr>
              <w:t>Dr hab. Barbara Łotocka, dr inż. Mirosława Górecka</w:t>
            </w:r>
          </w:p>
        </w:tc>
      </w:tr>
      <w:tr w:rsidR="00F7495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7495D" w:rsidRPr="00582090" w:rsidRDefault="00F7495D" w:rsidP="00F7495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95D" w:rsidRPr="00F7495D" w:rsidRDefault="00FC05B2" w:rsidP="00F7495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Instyut</w:t>
            </w:r>
            <w:r w:rsidR="00F7495D" w:rsidRPr="00F7495D">
              <w:rPr>
                <w:rFonts w:ascii="Arial" w:hAnsi="Arial" w:cs="Arial"/>
                <w:bCs/>
                <w:sz w:val="16"/>
                <w:szCs w:val="16"/>
              </w:rPr>
              <w:t xml:space="preserve"> Biologii SGGW w Warszawie, Katedra Botaniki</w:t>
            </w:r>
          </w:p>
        </w:tc>
      </w:tr>
      <w:tr w:rsidR="00F7495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7495D" w:rsidRPr="00582090" w:rsidRDefault="00F7495D" w:rsidP="00F7495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95D" w:rsidRPr="00F7495D" w:rsidRDefault="00FC05B2" w:rsidP="00FC05B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Ogrodnictwa i Biotechnologii</w:t>
            </w:r>
          </w:p>
        </w:tc>
      </w:tr>
      <w:tr w:rsidR="00F7495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7495D" w:rsidRPr="00582090" w:rsidRDefault="00F7495D" w:rsidP="00F7495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95D" w:rsidRPr="00F7495D" w:rsidRDefault="00F7495D" w:rsidP="00F749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7495D">
              <w:rPr>
                <w:rFonts w:ascii="Arial" w:hAnsi="Arial" w:cs="Arial"/>
                <w:sz w:val="16"/>
                <w:szCs w:val="16"/>
              </w:rPr>
              <w:t>Kształcenie studentów biotechnologii w zakresie Embriologii roślin okrytonasiennych:</w:t>
            </w:r>
          </w:p>
          <w:p w:rsidR="00F7495D" w:rsidRPr="00F7495D" w:rsidRDefault="00F7495D" w:rsidP="00F7495D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7495D">
              <w:rPr>
                <w:rFonts w:ascii="Arial" w:hAnsi="Arial" w:cs="Arial"/>
                <w:sz w:val="16"/>
                <w:szCs w:val="16"/>
              </w:rPr>
              <w:t>uzupełnia i poszerza podstawową wiedzę o rozwoju generatywnym okrytonasiennych wyniesioną z kursu botaniki na studiach pierwszego stopnia</w:t>
            </w:r>
          </w:p>
          <w:p w:rsidR="00F7495D" w:rsidRPr="00F7495D" w:rsidRDefault="00F7495D" w:rsidP="00F7495D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7495D">
              <w:rPr>
                <w:rFonts w:ascii="Arial" w:hAnsi="Arial" w:cs="Arial"/>
                <w:sz w:val="16"/>
                <w:szCs w:val="16"/>
              </w:rPr>
              <w:t xml:space="preserve">zapewnia studentom zapoznanie się z najnowszymi osiągnięciami embriologii okrytonasiennych w zakresie morfogenezy organów generatywnych i procesów związanych z rozmnażaniem generatywnym </w:t>
            </w:r>
          </w:p>
          <w:p w:rsidR="00F7495D" w:rsidRPr="00F7495D" w:rsidRDefault="00F7495D" w:rsidP="00F7495D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7495D">
              <w:rPr>
                <w:rFonts w:ascii="Arial" w:hAnsi="Arial" w:cs="Arial"/>
                <w:sz w:val="16"/>
                <w:szCs w:val="16"/>
              </w:rPr>
              <w:t>dostarcza informacji o molekularnych podstawach przebiegu tych procesów, ich regulacji i wzajemnej korelacji</w:t>
            </w:r>
          </w:p>
          <w:p w:rsidR="00F7495D" w:rsidRPr="00F7495D" w:rsidRDefault="00F7495D" w:rsidP="00F749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7495D">
              <w:rPr>
                <w:rFonts w:ascii="Arial" w:hAnsi="Arial" w:cs="Arial"/>
                <w:sz w:val="16"/>
                <w:szCs w:val="16"/>
              </w:rPr>
              <w:t>przedmiot kończy się zaliczeniem pisemnym</w:t>
            </w:r>
          </w:p>
          <w:p w:rsidR="00F7495D" w:rsidRPr="002E5B30" w:rsidRDefault="00F7495D" w:rsidP="00F749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E5B30">
              <w:rPr>
                <w:rFonts w:ascii="Arial" w:hAnsi="Arial" w:cs="Arial"/>
                <w:sz w:val="16"/>
                <w:szCs w:val="16"/>
              </w:rPr>
              <w:t xml:space="preserve">Tematyka wykładów: </w:t>
            </w:r>
          </w:p>
          <w:p w:rsidR="00F7495D" w:rsidRPr="00F7495D" w:rsidRDefault="00F7495D" w:rsidP="00F7495D">
            <w:pPr>
              <w:numPr>
                <w:ilvl w:val="0"/>
                <w:numId w:val="3"/>
              </w:numPr>
              <w:tabs>
                <w:tab w:val="num" w:pos="300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7495D">
              <w:rPr>
                <w:rFonts w:ascii="Arial" w:hAnsi="Arial" w:cs="Arial"/>
                <w:sz w:val="16"/>
                <w:szCs w:val="16"/>
              </w:rPr>
              <w:t>Cykl rozwojowy okrytonasiennych, gametofit i sporofit.</w:t>
            </w:r>
          </w:p>
          <w:p w:rsidR="00F7495D" w:rsidRPr="00F7495D" w:rsidRDefault="00F7495D" w:rsidP="00F7495D">
            <w:pPr>
              <w:numPr>
                <w:ilvl w:val="0"/>
                <w:numId w:val="3"/>
              </w:numPr>
              <w:tabs>
                <w:tab w:val="num" w:pos="300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7495D">
              <w:rPr>
                <w:rFonts w:ascii="Arial" w:hAnsi="Arial" w:cs="Arial"/>
                <w:iCs/>
                <w:sz w:val="16"/>
                <w:szCs w:val="16"/>
              </w:rPr>
              <w:t>Gentyczna kontrola morfogenezy kwiatu. Ustanowienie merystemu generatywnego. Geny tożsamości struktur kwiatowych i ich współdziałanie w rozwoju kwiatu – model ABC+DE.</w:t>
            </w:r>
          </w:p>
          <w:p w:rsidR="00F7495D" w:rsidRPr="00F7495D" w:rsidRDefault="00F7495D" w:rsidP="00F7495D">
            <w:pPr>
              <w:numPr>
                <w:ilvl w:val="0"/>
                <w:numId w:val="3"/>
              </w:numPr>
              <w:tabs>
                <w:tab w:val="num" w:pos="300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7495D">
              <w:rPr>
                <w:rFonts w:ascii="Arial" w:hAnsi="Arial" w:cs="Arial"/>
                <w:iCs/>
                <w:sz w:val="16"/>
                <w:szCs w:val="16"/>
              </w:rPr>
              <w:t>D</w:t>
            </w:r>
            <w:r w:rsidRPr="00F7495D">
              <w:rPr>
                <w:rFonts w:ascii="Arial" w:hAnsi="Arial" w:cs="Arial"/>
                <w:sz w:val="16"/>
                <w:szCs w:val="16"/>
              </w:rPr>
              <w:t>eterminacja płci: genetyczne podstawy, hormonalna regulacja ekspresji płciowości kwiatu.</w:t>
            </w:r>
          </w:p>
          <w:p w:rsidR="00F7495D" w:rsidRPr="00F7495D" w:rsidRDefault="00F7495D" w:rsidP="00F7495D">
            <w:pPr>
              <w:numPr>
                <w:ilvl w:val="0"/>
                <w:numId w:val="3"/>
              </w:numPr>
              <w:tabs>
                <w:tab w:val="num" w:pos="300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7495D">
              <w:rPr>
                <w:rFonts w:ascii="Arial" w:hAnsi="Arial" w:cs="Arial"/>
                <w:sz w:val="16"/>
                <w:szCs w:val="16"/>
              </w:rPr>
              <w:t>Wybrane zagadnienia z rozwoju gametofitów.</w:t>
            </w:r>
          </w:p>
          <w:p w:rsidR="00F7495D" w:rsidRPr="00F7495D" w:rsidRDefault="00F7495D" w:rsidP="00F7495D">
            <w:pPr>
              <w:numPr>
                <w:ilvl w:val="0"/>
                <w:numId w:val="3"/>
              </w:numPr>
              <w:tabs>
                <w:tab w:val="num" w:pos="300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7495D">
              <w:rPr>
                <w:rFonts w:ascii="Arial" w:hAnsi="Arial" w:cs="Arial"/>
                <w:sz w:val="16"/>
                <w:szCs w:val="16"/>
              </w:rPr>
              <w:t>Faza progamiczna: receptywność znamienia, proces adhezji i hydratacji ziaren pyłku, molekularny mechanizm wzrostu łagiewki po zapyleniu zgodnym. Chemotropizm łagiewki – sporofitowa i gametofitowa regulacja kierunkowego wzrostu łagiewki.</w:t>
            </w:r>
          </w:p>
          <w:p w:rsidR="00F7495D" w:rsidRPr="00F7495D" w:rsidRDefault="00F7495D" w:rsidP="00F7495D">
            <w:pPr>
              <w:numPr>
                <w:ilvl w:val="0"/>
                <w:numId w:val="3"/>
              </w:numPr>
              <w:tabs>
                <w:tab w:val="num" w:pos="300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7495D">
              <w:rPr>
                <w:rFonts w:ascii="Arial" w:hAnsi="Arial" w:cs="Arial"/>
                <w:sz w:val="16"/>
                <w:szCs w:val="16"/>
              </w:rPr>
              <w:t>Samoniezgodność: lokalizacja i charakterystyka czynników rozpoznania; molekularne mechanizmy samoniezgodności sporofitowej i gametofitowej.</w:t>
            </w:r>
          </w:p>
          <w:p w:rsidR="00F7495D" w:rsidRPr="00F7495D" w:rsidRDefault="00F7495D" w:rsidP="00F7495D">
            <w:pPr>
              <w:numPr>
                <w:ilvl w:val="0"/>
                <w:numId w:val="3"/>
              </w:numPr>
              <w:tabs>
                <w:tab w:val="num" w:pos="300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7495D">
              <w:rPr>
                <w:rFonts w:ascii="Arial" w:hAnsi="Arial" w:cs="Arial"/>
                <w:sz w:val="16"/>
                <w:szCs w:val="16"/>
              </w:rPr>
              <w:t xml:space="preserve">Typy embriogenezy. Endosperma jako środowisko rozwoju zarodka, typy rozwojowe, model rozwoju endospermy </w:t>
            </w:r>
            <w:r w:rsidRPr="00F7495D">
              <w:rPr>
                <w:rFonts w:ascii="Arial" w:hAnsi="Arial" w:cs="Arial"/>
                <w:i/>
                <w:iCs/>
                <w:sz w:val="16"/>
                <w:szCs w:val="16"/>
              </w:rPr>
              <w:t>Arabidopsis</w:t>
            </w:r>
            <w:r w:rsidRPr="00F7495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F7495D">
              <w:rPr>
                <w:rFonts w:ascii="Arial" w:hAnsi="Arial" w:cs="Arial"/>
                <w:i/>
                <w:iCs/>
                <w:sz w:val="16"/>
                <w:szCs w:val="16"/>
              </w:rPr>
              <w:t>Zea</w:t>
            </w:r>
            <w:r w:rsidRPr="00F7495D">
              <w:rPr>
                <w:rFonts w:ascii="Arial" w:hAnsi="Arial" w:cs="Arial"/>
                <w:sz w:val="16"/>
                <w:szCs w:val="16"/>
              </w:rPr>
              <w:t xml:space="preserve"> Stosunek genomów matczynego i ojcowskiego.</w:t>
            </w:r>
          </w:p>
          <w:p w:rsidR="00F7495D" w:rsidRPr="00F7495D" w:rsidRDefault="00F7495D" w:rsidP="00F7495D">
            <w:pPr>
              <w:numPr>
                <w:ilvl w:val="0"/>
                <w:numId w:val="3"/>
              </w:numPr>
              <w:tabs>
                <w:tab w:val="num" w:pos="300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7495D">
              <w:rPr>
                <w:rFonts w:ascii="Arial" w:hAnsi="Arial" w:cs="Arial"/>
                <w:sz w:val="16"/>
                <w:szCs w:val="16"/>
              </w:rPr>
              <w:t>Poliembrionia i apomiksja</w:t>
            </w:r>
          </w:p>
          <w:p w:rsidR="00F7495D" w:rsidRPr="00582090" w:rsidRDefault="00F7495D" w:rsidP="00F7495D">
            <w:pPr>
              <w:spacing w:line="240" w:lineRule="auto"/>
              <w:rPr>
                <w:sz w:val="16"/>
                <w:szCs w:val="16"/>
              </w:rPr>
            </w:pPr>
            <w:r w:rsidRPr="00F7495D">
              <w:rPr>
                <w:rFonts w:ascii="Arial" w:hAnsi="Arial" w:cs="Arial"/>
                <w:sz w:val="16"/>
                <w:szCs w:val="16"/>
              </w:rPr>
              <w:tab/>
              <w:t>Rozwój owoców na wybranych gatunkach modelowych</w:t>
            </w:r>
            <w:r w:rsidRPr="00F7495D">
              <w:rPr>
                <w:sz w:val="16"/>
                <w:szCs w:val="16"/>
              </w:rPr>
              <w:t xml:space="preserve">. </w:t>
            </w:r>
          </w:p>
        </w:tc>
      </w:tr>
      <w:tr w:rsidR="00F7495D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7495D" w:rsidRPr="00582090" w:rsidRDefault="00F7495D" w:rsidP="00F7495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95D" w:rsidRPr="00D92141" w:rsidRDefault="00F7495D" w:rsidP="00F7495D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D92141">
              <w:rPr>
                <w:rFonts w:ascii="Arial" w:hAnsi="Arial" w:cs="Arial"/>
                <w:sz w:val="16"/>
                <w:szCs w:val="16"/>
              </w:rPr>
              <w:t xml:space="preserve">wykład ………………………………………………………………………………;  liczba godzin ...15....;   </w:t>
            </w:r>
          </w:p>
        </w:tc>
      </w:tr>
      <w:tr w:rsidR="00F7495D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7495D" w:rsidRPr="00582090" w:rsidRDefault="00F7495D" w:rsidP="00F7495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95D" w:rsidRPr="00582090" w:rsidRDefault="00F7495D" w:rsidP="00F7495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7495D">
              <w:rPr>
                <w:sz w:val="16"/>
                <w:szCs w:val="16"/>
              </w:rPr>
              <w:t>Wykład z prezentacją multimedialną</w:t>
            </w:r>
            <w:r w:rsidR="00FC05B2">
              <w:rPr>
                <w:sz w:val="16"/>
                <w:szCs w:val="16"/>
              </w:rPr>
              <w:t xml:space="preserve">, </w:t>
            </w:r>
            <w:r w:rsidR="00FC05B2">
              <w:t xml:space="preserve"> </w:t>
            </w:r>
            <w:r w:rsidR="00FC05B2" w:rsidRPr="00FC05B2">
              <w:rPr>
                <w:sz w:val="16"/>
                <w:szCs w:val="16"/>
              </w:rPr>
              <w:t>możliwość wykorzytsania kształcenia na odległość w przypadkach koniecznych</w:t>
            </w:r>
          </w:p>
        </w:tc>
      </w:tr>
      <w:tr w:rsidR="00F7495D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7495D" w:rsidRDefault="00F7495D" w:rsidP="00F7495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F7495D" w:rsidRPr="00582090" w:rsidRDefault="00F7495D" w:rsidP="00F7495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95D" w:rsidRPr="00B36D67" w:rsidRDefault="00F7495D" w:rsidP="00F749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D67">
              <w:rPr>
                <w:rFonts w:ascii="Arial" w:hAnsi="Arial" w:cs="Arial"/>
                <w:sz w:val="16"/>
                <w:szCs w:val="16"/>
              </w:rPr>
              <w:t xml:space="preserve">Wymagania formalne: </w:t>
            </w:r>
            <w:r w:rsidRPr="00F7495D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</w:t>
            </w:r>
            <w:r w:rsidRPr="00F7495D">
              <w:rPr>
                <w:rFonts w:ascii="Arial" w:hAnsi="Arial" w:cs="Arial"/>
                <w:sz w:val="16"/>
                <w:szCs w:val="16"/>
              </w:rPr>
              <w:t>Przedmiotem wprowadzającym jest Botanika dla biotechnologów</w:t>
            </w:r>
            <w:r w:rsidRPr="00B36D67">
              <w:rPr>
                <w:rFonts w:ascii="Arial" w:hAnsi="Arial" w:cs="Arial"/>
                <w:sz w:val="16"/>
                <w:szCs w:val="16"/>
              </w:rPr>
              <w:t>, założenia wstępne: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495D">
              <w:rPr>
                <w:rFonts w:ascii="Arial" w:hAnsi="Arial" w:cs="Arial"/>
                <w:sz w:val="16"/>
                <w:szCs w:val="16"/>
              </w:rPr>
              <w:t>Zakłada się, że studenci posiadają wiedzę z zakresu podstaw embriologii okrytonasiennych zawartych w kursie Botaniki dla biotechnologów na studiach pierwszego stopnia, mają znajomość języka angielskiego na poziomie pozwalającym na czytanie ze zrozumieniem tekstów naukowych</w:t>
            </w:r>
          </w:p>
        </w:tc>
      </w:tr>
      <w:tr w:rsidR="00F7495D" w:rsidTr="00D92141">
        <w:trPr>
          <w:trHeight w:val="907"/>
        </w:trPr>
        <w:tc>
          <w:tcPr>
            <w:tcW w:w="2480" w:type="dxa"/>
            <w:gridSpan w:val="2"/>
            <w:vAlign w:val="center"/>
          </w:tcPr>
          <w:p w:rsidR="00F7495D" w:rsidRPr="00582090" w:rsidRDefault="00F7495D" w:rsidP="00F7495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730" w:type="dxa"/>
            <w:gridSpan w:val="3"/>
          </w:tcPr>
          <w:p w:rsidR="00F7495D" w:rsidRDefault="00F7495D" w:rsidP="00D9214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D92141" w:rsidRDefault="00D92141" w:rsidP="00D92141">
            <w:pPr>
              <w:pStyle w:val="Akapitzlist"/>
              <w:numPr>
                <w:ilvl w:val="0"/>
                <w:numId w:val="4"/>
              </w:numPr>
              <w:tabs>
                <w:tab w:val="left" w:pos="347"/>
              </w:tabs>
              <w:spacing w:before="60" w:after="60" w:line="276" w:lineRule="auto"/>
              <w:ind w:left="0" w:firstLine="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9214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opisuje genetyczne podstawy rozwoju kwiatu, wyjaśnia mechanizmy determinacji płci u roślin dwu- i jednoliściennych</w:t>
            </w:r>
          </w:p>
          <w:p w:rsidR="00F7495D" w:rsidRPr="00D92141" w:rsidRDefault="00D92141" w:rsidP="00D92141">
            <w:pPr>
              <w:pStyle w:val="Akapitzlist"/>
              <w:numPr>
                <w:ilvl w:val="0"/>
                <w:numId w:val="4"/>
              </w:numPr>
              <w:tabs>
                <w:tab w:val="left" w:pos="347"/>
              </w:tabs>
              <w:spacing w:before="60" w:after="60" w:line="276" w:lineRule="auto"/>
              <w:ind w:left="0" w:firstLine="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9214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opisuje budowę komórek, tkanek i struktur kwiatowych w kontekście ich funkcji/roli w rozmnażaniu generatywnym,  tłumaczy/wyjaśnia mechanizmy kontroli i regulacji procesu rozmnażania</w:t>
            </w:r>
          </w:p>
        </w:tc>
        <w:tc>
          <w:tcPr>
            <w:tcW w:w="2730" w:type="dxa"/>
            <w:gridSpan w:val="3"/>
          </w:tcPr>
          <w:p w:rsidR="00F7495D" w:rsidRPr="00582090" w:rsidRDefault="00F7495D" w:rsidP="00D9214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D92141" w:rsidRPr="00D92141" w:rsidRDefault="00D92141" w:rsidP="00D92141">
            <w:pPr>
              <w:pStyle w:val="Akapitzlist"/>
              <w:numPr>
                <w:ilvl w:val="0"/>
                <w:numId w:val="6"/>
              </w:numPr>
              <w:tabs>
                <w:tab w:val="left" w:pos="347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D92141">
              <w:rPr>
                <w:rFonts w:ascii="Arial" w:hAnsi="Arial" w:cs="Arial"/>
                <w:bCs/>
                <w:sz w:val="16"/>
                <w:szCs w:val="16"/>
              </w:rPr>
              <w:t>rozumie powiązania embriologii roślin z innymi naukami przyrodniczymi, w szczególności z genetyką i hodowlą roślin, fizjologią, biochemią.</w:t>
            </w:r>
          </w:p>
          <w:p w:rsidR="00D92141" w:rsidRPr="00D92141" w:rsidRDefault="00D92141" w:rsidP="00D92141">
            <w:pPr>
              <w:pStyle w:val="Akapitzlist"/>
              <w:numPr>
                <w:ilvl w:val="0"/>
                <w:numId w:val="6"/>
              </w:numPr>
              <w:tabs>
                <w:tab w:val="left" w:pos="347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D92141">
              <w:rPr>
                <w:rFonts w:ascii="Arial" w:hAnsi="Arial" w:cs="Arial"/>
                <w:bCs/>
                <w:sz w:val="16"/>
                <w:szCs w:val="16"/>
              </w:rPr>
              <w:t>umie znaleźć, zrozumieć, analizować i wykorzystać informacje z zakresu embriologii pochodzące z różnych źródeł w języku polskim</w:t>
            </w:r>
          </w:p>
          <w:p w:rsidR="00D92141" w:rsidRDefault="00D92141" w:rsidP="00D92141">
            <w:pPr>
              <w:pStyle w:val="Akapitzlist"/>
              <w:numPr>
                <w:ilvl w:val="0"/>
                <w:numId w:val="6"/>
              </w:numPr>
              <w:tabs>
                <w:tab w:val="left" w:pos="347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D92141">
              <w:rPr>
                <w:rFonts w:ascii="Arial" w:hAnsi="Arial" w:cs="Arial"/>
                <w:bCs/>
                <w:sz w:val="16"/>
                <w:szCs w:val="16"/>
              </w:rPr>
              <w:t>posługuje się językiem angielskim biernie w stopniu pozwalającym na korzystanie ze źródeł wiedzy embriologicznej w tym języku</w:t>
            </w:r>
          </w:p>
          <w:p w:rsidR="00F7495D" w:rsidRPr="00D92141" w:rsidRDefault="00D92141" w:rsidP="00D92141">
            <w:pPr>
              <w:pStyle w:val="Akapitzlist"/>
              <w:numPr>
                <w:ilvl w:val="0"/>
                <w:numId w:val="6"/>
              </w:numPr>
              <w:tabs>
                <w:tab w:val="left" w:pos="347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D92141">
              <w:rPr>
                <w:rFonts w:ascii="Arial" w:hAnsi="Arial" w:cs="Arial"/>
                <w:bCs/>
                <w:sz w:val="16"/>
                <w:szCs w:val="16"/>
              </w:rPr>
              <w:t>umie logicznie i jasno formułować wypowiedzi stosując terminologię embriologiczną</w:t>
            </w:r>
          </w:p>
        </w:tc>
        <w:tc>
          <w:tcPr>
            <w:tcW w:w="2730" w:type="dxa"/>
            <w:gridSpan w:val="4"/>
          </w:tcPr>
          <w:p w:rsidR="00F7495D" w:rsidRPr="00BD2417" w:rsidRDefault="00F7495D" w:rsidP="00D92141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D92141" w:rsidRDefault="00D92141" w:rsidP="00D92141">
            <w:pPr>
              <w:pStyle w:val="Akapitzlist"/>
              <w:numPr>
                <w:ilvl w:val="0"/>
                <w:numId w:val="7"/>
              </w:numPr>
              <w:tabs>
                <w:tab w:val="left" w:pos="347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D92141">
              <w:rPr>
                <w:rFonts w:ascii="Arial" w:hAnsi="Arial" w:cs="Arial"/>
                <w:bCs/>
                <w:sz w:val="16"/>
                <w:szCs w:val="16"/>
              </w:rPr>
              <w:t>rozumie potrzebę ciągłego kształcenia się zawodowego i rozwoju osobistego</w:t>
            </w:r>
          </w:p>
          <w:p w:rsidR="00F7495D" w:rsidRPr="00D92141" w:rsidRDefault="00D92141" w:rsidP="00D92141">
            <w:pPr>
              <w:pStyle w:val="Akapitzlist"/>
              <w:numPr>
                <w:ilvl w:val="0"/>
                <w:numId w:val="7"/>
              </w:numPr>
              <w:tabs>
                <w:tab w:val="left" w:pos="347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D92141">
              <w:rPr>
                <w:rFonts w:ascii="Arial" w:hAnsi="Arial" w:cs="Arial"/>
                <w:bCs/>
                <w:sz w:val="16"/>
                <w:szCs w:val="16"/>
              </w:rPr>
              <w:t>potrafi opracować i zrealizować harmonogram pracy zapewniający dotrzymanie terminów</w:t>
            </w:r>
            <w:r w:rsidRPr="00D92141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7495D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7495D" w:rsidRPr="00582090" w:rsidRDefault="00F7495D" w:rsidP="00F7495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F7495D" w:rsidRPr="00F7495D" w:rsidRDefault="00F7495D" w:rsidP="00D921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95D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D92141">
              <w:rPr>
                <w:rFonts w:ascii="Arial" w:hAnsi="Arial" w:cs="Arial"/>
                <w:sz w:val="16"/>
                <w:szCs w:val="16"/>
              </w:rPr>
              <w:t>W1-2, U1-4, K1-2</w:t>
            </w:r>
            <w:r w:rsidRPr="00F7495D">
              <w:rPr>
                <w:rFonts w:ascii="Arial" w:hAnsi="Arial" w:cs="Arial"/>
                <w:sz w:val="16"/>
                <w:szCs w:val="16"/>
              </w:rPr>
              <w:t xml:space="preserve"> – zaliczenie pisemne przedmiotu</w:t>
            </w:r>
            <w:r w:rsidR="00FC05B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C05B2">
              <w:t xml:space="preserve"> </w:t>
            </w:r>
            <w:r w:rsidR="00FC05B2" w:rsidRPr="00FC05B2">
              <w:rPr>
                <w:rFonts w:ascii="Arial" w:hAnsi="Arial" w:cs="Arial"/>
                <w:sz w:val="16"/>
                <w:szCs w:val="16"/>
              </w:rPr>
              <w:t>możliwość wykorzytsania kształcenia na odległość w przypadkach koniecznych</w:t>
            </w:r>
          </w:p>
        </w:tc>
      </w:tr>
      <w:tr w:rsidR="00F7495D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7495D" w:rsidRPr="00582090" w:rsidRDefault="00F7495D" w:rsidP="00F7495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F7495D" w:rsidRPr="00F7495D" w:rsidRDefault="00F7495D" w:rsidP="00D9214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95D">
              <w:rPr>
                <w:rFonts w:ascii="Arial" w:hAnsi="Arial" w:cs="Arial"/>
                <w:sz w:val="16"/>
                <w:szCs w:val="16"/>
              </w:rPr>
              <w:t>Zaliczeniowe prace pisemne studentów będą archiwizowane w Katedrze Botaniki do końca odpowiedniego roku akademickiego</w:t>
            </w:r>
            <w:r w:rsidR="00FC05B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C05B2">
              <w:t xml:space="preserve"> </w:t>
            </w:r>
            <w:r w:rsidR="00FC05B2" w:rsidRPr="00FC05B2">
              <w:rPr>
                <w:rFonts w:ascii="Arial" w:hAnsi="Arial" w:cs="Arial"/>
                <w:sz w:val="16"/>
                <w:szCs w:val="16"/>
              </w:rPr>
              <w:t>możliwość wykorzytsania kształcenia na odległość w przypadkach koniecznych</w:t>
            </w:r>
            <w:bookmarkStart w:id="0" w:name="_GoBack"/>
            <w:bookmarkEnd w:id="0"/>
          </w:p>
        </w:tc>
      </w:tr>
      <w:tr w:rsidR="00F7495D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7495D" w:rsidRDefault="00F7495D" w:rsidP="00F7495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F7495D" w:rsidRPr="00582090" w:rsidRDefault="00F7495D" w:rsidP="00F7495D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F7495D" w:rsidRPr="00F7495D" w:rsidRDefault="00F7495D" w:rsidP="00F7495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495D">
              <w:rPr>
                <w:rFonts w:ascii="Arial" w:hAnsi="Arial" w:cs="Arial"/>
                <w:sz w:val="16"/>
                <w:szCs w:val="16"/>
              </w:rPr>
              <w:t>Ocena końcowa wystawiana jest na podstawie pisemnej pracy zaliczeniowej</w:t>
            </w:r>
          </w:p>
        </w:tc>
      </w:tr>
      <w:tr w:rsidR="00F7495D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F7495D" w:rsidRPr="00582090" w:rsidRDefault="00F7495D" w:rsidP="00F7495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F7495D" w:rsidRPr="00F7495D" w:rsidRDefault="00F7495D" w:rsidP="00F749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95D">
              <w:rPr>
                <w:rFonts w:ascii="Arial" w:hAnsi="Arial" w:cs="Arial"/>
                <w:sz w:val="16"/>
                <w:szCs w:val="16"/>
              </w:rPr>
              <w:t>sala wykładowa</w:t>
            </w:r>
          </w:p>
        </w:tc>
      </w:tr>
      <w:tr w:rsidR="00F7495D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7495D" w:rsidRPr="00F7495D" w:rsidRDefault="00F7495D" w:rsidP="00F749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7495D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F7495D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F7495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F7495D" w:rsidRPr="00F7495D" w:rsidRDefault="00F7495D" w:rsidP="00F7495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495D">
              <w:rPr>
                <w:rFonts w:ascii="Arial" w:hAnsi="Arial" w:cs="Arial"/>
                <w:sz w:val="16"/>
                <w:szCs w:val="16"/>
              </w:rPr>
              <w:t>Artykuły naukowe przeglądowe i oryginalne, dostarczone studentom w formie PDF, np.:</w:t>
            </w:r>
          </w:p>
          <w:p w:rsidR="00F7495D" w:rsidRPr="00F7495D" w:rsidRDefault="00F7495D" w:rsidP="00F7495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F7495D">
              <w:rPr>
                <w:rFonts w:ascii="Arial" w:hAnsi="Arial" w:cs="Arial"/>
                <w:iCs/>
                <w:sz w:val="16"/>
                <w:szCs w:val="16"/>
              </w:rPr>
              <w:t xml:space="preserve">1. Bednarska E., Lenartowska M. Mechanizmy samoniezgodności u roślin kwiatowych. </w:t>
            </w:r>
            <w:r w:rsidRPr="00F7495D">
              <w:rPr>
                <w:rFonts w:ascii="Arial" w:hAnsi="Arial" w:cs="Arial"/>
                <w:iCs/>
                <w:sz w:val="16"/>
                <w:szCs w:val="16"/>
                <w:lang w:val="en-US"/>
              </w:rPr>
              <w:t>Kosmos 52: 425-443, 2003</w:t>
            </w:r>
          </w:p>
          <w:p w:rsidR="00F7495D" w:rsidRPr="00F7495D" w:rsidRDefault="00F7495D" w:rsidP="00F7495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F7495D">
              <w:rPr>
                <w:rFonts w:ascii="Arial" w:hAnsi="Arial" w:cs="Arial"/>
                <w:sz w:val="16"/>
                <w:szCs w:val="16"/>
                <w:lang w:val="en-US"/>
              </w:rPr>
              <w:t>2. Hiscock S.J., Allen A.M. Diverse cell signalling pathways regulate pollen–stigma interactions: the search for consensus. New Phytol. 179: 286-317, 2008</w:t>
            </w:r>
          </w:p>
          <w:p w:rsidR="00F7495D" w:rsidRPr="00F7495D" w:rsidRDefault="00F7495D" w:rsidP="00F7495D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MinionPro-Regular" w:hAnsi="Arial" w:cs="Arial"/>
                <w:sz w:val="16"/>
                <w:szCs w:val="16"/>
                <w:lang w:val="en-US"/>
              </w:rPr>
            </w:pPr>
            <w:r w:rsidRPr="00F7495D">
              <w:rPr>
                <w:rFonts w:ascii="Arial" w:hAnsi="Arial" w:cs="Arial"/>
                <w:iCs/>
                <w:sz w:val="16"/>
                <w:szCs w:val="16"/>
                <w:lang w:val="en-US"/>
              </w:rPr>
              <w:t>3. Krizek A.B., Fletcher, J.C. Molecular mechanisms of flower development. An armchair guide. Nature Rev. Genet. 6: 688-698, 2005</w:t>
            </w:r>
          </w:p>
          <w:p w:rsidR="00F7495D" w:rsidRPr="00F7495D" w:rsidRDefault="00F7495D" w:rsidP="00F7495D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7495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4. Moscatelli A., Idilli A.I. Pollen tube growth: a delicate equilibrium between secretory and endocytic pathways. </w:t>
            </w:r>
            <w:r w:rsidRPr="00F7495D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Journal of Integrative Plant Biology </w:t>
            </w:r>
            <w:r w:rsidRPr="00F7495D">
              <w:rPr>
                <w:rFonts w:ascii="Arial" w:hAnsi="Arial" w:cs="Arial"/>
                <w:bCs/>
                <w:sz w:val="16"/>
                <w:szCs w:val="16"/>
                <w:lang w:val="en-US"/>
              </w:rPr>
              <w:t>51</w:t>
            </w:r>
            <w:r w:rsidRPr="00F7495D">
              <w:rPr>
                <w:rFonts w:ascii="Arial" w:hAnsi="Arial" w:cs="Arial"/>
                <w:sz w:val="16"/>
                <w:szCs w:val="16"/>
                <w:lang w:val="en-US"/>
              </w:rPr>
              <w:t>: 727–739, 2009</w:t>
            </w:r>
          </w:p>
          <w:p w:rsidR="00F7495D" w:rsidRPr="00F7495D" w:rsidRDefault="00F7495D" w:rsidP="00F749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7495D">
              <w:rPr>
                <w:rFonts w:ascii="Arial" w:hAnsi="Arial" w:cs="Arial"/>
                <w:sz w:val="16"/>
                <w:szCs w:val="16"/>
                <w:lang w:val="en-US"/>
              </w:rPr>
              <w:t xml:space="preserve">5. Lord E.M., Russel D.S. The mechanisms of pollination and fertilization in plants. </w:t>
            </w:r>
            <w:r w:rsidRPr="00F7495D">
              <w:rPr>
                <w:rFonts w:ascii="Arial" w:hAnsi="Arial" w:cs="Arial"/>
                <w:sz w:val="16"/>
                <w:szCs w:val="16"/>
              </w:rPr>
              <w:t xml:space="preserve">Annu. Rev. Cell Dev. Biol. 18: 81-105, 2002 </w:t>
            </w:r>
          </w:p>
        </w:tc>
      </w:tr>
      <w:tr w:rsidR="00F7495D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7495D" w:rsidRDefault="00F7495D" w:rsidP="00F7495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F7495D" w:rsidRPr="00F7495D" w:rsidRDefault="00F7495D" w:rsidP="00F7495D">
            <w:pPr>
              <w:spacing w:line="240" w:lineRule="auto"/>
              <w:rPr>
                <w:b/>
                <w:sz w:val="20"/>
                <w:szCs w:val="20"/>
              </w:rPr>
            </w:pPr>
            <w:r w:rsidRPr="00F7495D">
              <w:rPr>
                <w:b/>
                <w:sz w:val="20"/>
                <w:szCs w:val="20"/>
              </w:rPr>
              <w:t>Zasady zaliczenia przedmiotu</w:t>
            </w:r>
          </w:p>
          <w:p w:rsidR="00F7495D" w:rsidRPr="00F7495D" w:rsidRDefault="00F7495D" w:rsidP="00F7495D">
            <w:pPr>
              <w:spacing w:line="240" w:lineRule="auto"/>
              <w:rPr>
                <w:sz w:val="20"/>
                <w:szCs w:val="20"/>
              </w:rPr>
            </w:pPr>
            <w:r w:rsidRPr="00F7495D">
              <w:rPr>
                <w:sz w:val="20"/>
                <w:szCs w:val="20"/>
              </w:rPr>
              <w:t xml:space="preserve">Zaliczenie przedmiotu następuje na podstawie pisemnej pracy obejmującej omówienie 2-3 zadanych zagadnień. </w:t>
            </w:r>
          </w:p>
          <w:p w:rsidR="00F7495D" w:rsidRPr="00F7495D" w:rsidRDefault="00F7495D" w:rsidP="00F7495D">
            <w:pPr>
              <w:spacing w:line="240" w:lineRule="auto"/>
              <w:rPr>
                <w:sz w:val="20"/>
                <w:szCs w:val="20"/>
              </w:rPr>
            </w:pPr>
            <w:r w:rsidRPr="00F7495D">
              <w:rPr>
                <w:sz w:val="20"/>
                <w:szCs w:val="20"/>
              </w:rPr>
              <w:t>Skala ocen: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  <w:gridCol w:w="3544"/>
            </w:tblGrid>
            <w:tr w:rsidR="00F7495D" w:rsidRPr="00F7495D" w:rsidTr="002E5B30">
              <w:tc>
                <w:tcPr>
                  <w:tcW w:w="1980" w:type="dxa"/>
                  <w:shd w:val="clear" w:color="auto" w:fill="auto"/>
                </w:tcPr>
                <w:p w:rsidR="00F7495D" w:rsidRPr="00F7495D" w:rsidRDefault="00F7495D" w:rsidP="00FC05B2">
                  <w:pPr>
                    <w:framePr w:hSpace="141" w:wrap="around" w:vAnchor="text" w:hAnchor="margin" w:x="30" w:y="128"/>
                    <w:spacing w:line="240" w:lineRule="auto"/>
                    <w:rPr>
                      <w:sz w:val="20"/>
                      <w:szCs w:val="20"/>
                    </w:rPr>
                  </w:pPr>
                  <w:r w:rsidRPr="00F7495D">
                    <w:rPr>
                      <w:sz w:val="20"/>
                      <w:szCs w:val="20"/>
                    </w:rPr>
                    <w:t>ocena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F7495D" w:rsidRPr="00F7495D" w:rsidRDefault="00F7495D" w:rsidP="00FC05B2">
                  <w:pPr>
                    <w:framePr w:hSpace="141" w:wrap="around" w:vAnchor="text" w:hAnchor="margin" w:x="30" w:y="128"/>
                    <w:spacing w:line="240" w:lineRule="auto"/>
                    <w:rPr>
                      <w:sz w:val="20"/>
                      <w:szCs w:val="20"/>
                    </w:rPr>
                  </w:pPr>
                  <w:r w:rsidRPr="00F7495D">
                    <w:rPr>
                      <w:sz w:val="20"/>
                      <w:szCs w:val="20"/>
                    </w:rPr>
                    <w:t>% maksymalnej liczby punktów</w:t>
                  </w:r>
                </w:p>
              </w:tc>
            </w:tr>
            <w:tr w:rsidR="00F7495D" w:rsidRPr="00F7495D" w:rsidTr="002E5B30">
              <w:tc>
                <w:tcPr>
                  <w:tcW w:w="1980" w:type="dxa"/>
                  <w:shd w:val="clear" w:color="auto" w:fill="auto"/>
                </w:tcPr>
                <w:p w:rsidR="00F7495D" w:rsidRPr="00F7495D" w:rsidRDefault="00F7495D" w:rsidP="00FC05B2">
                  <w:pPr>
                    <w:framePr w:hSpace="141" w:wrap="around" w:vAnchor="text" w:hAnchor="margin" w:x="30" w:y="128"/>
                    <w:spacing w:line="240" w:lineRule="auto"/>
                    <w:rPr>
                      <w:sz w:val="20"/>
                      <w:szCs w:val="20"/>
                    </w:rPr>
                  </w:pPr>
                  <w:r w:rsidRPr="00F7495D">
                    <w:rPr>
                      <w:sz w:val="20"/>
                      <w:szCs w:val="20"/>
                    </w:rPr>
                    <w:t>Bardzo dobra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F7495D" w:rsidRPr="00F7495D" w:rsidRDefault="00F7495D" w:rsidP="00FC05B2">
                  <w:pPr>
                    <w:framePr w:hSpace="141" w:wrap="around" w:vAnchor="text" w:hAnchor="margin" w:x="30" w:y="128"/>
                    <w:spacing w:line="240" w:lineRule="auto"/>
                    <w:rPr>
                      <w:sz w:val="20"/>
                      <w:szCs w:val="20"/>
                    </w:rPr>
                  </w:pPr>
                  <w:r w:rsidRPr="00F7495D">
                    <w:rPr>
                      <w:sz w:val="20"/>
                      <w:szCs w:val="20"/>
                    </w:rPr>
                    <w:t>91-100</w:t>
                  </w:r>
                </w:p>
              </w:tc>
            </w:tr>
            <w:tr w:rsidR="00F7495D" w:rsidRPr="00F7495D" w:rsidTr="002E5B30">
              <w:tc>
                <w:tcPr>
                  <w:tcW w:w="1980" w:type="dxa"/>
                  <w:shd w:val="clear" w:color="auto" w:fill="auto"/>
                </w:tcPr>
                <w:p w:rsidR="00F7495D" w:rsidRPr="00F7495D" w:rsidRDefault="00F7495D" w:rsidP="00FC05B2">
                  <w:pPr>
                    <w:framePr w:hSpace="141" w:wrap="around" w:vAnchor="text" w:hAnchor="margin" w:x="30" w:y="128"/>
                    <w:spacing w:line="240" w:lineRule="auto"/>
                    <w:rPr>
                      <w:sz w:val="20"/>
                      <w:szCs w:val="20"/>
                    </w:rPr>
                  </w:pPr>
                  <w:r w:rsidRPr="00F7495D">
                    <w:rPr>
                      <w:sz w:val="20"/>
                      <w:szCs w:val="20"/>
                    </w:rPr>
                    <w:t>Dobra +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F7495D" w:rsidRPr="00F7495D" w:rsidRDefault="00F7495D" w:rsidP="00FC05B2">
                  <w:pPr>
                    <w:framePr w:hSpace="141" w:wrap="around" w:vAnchor="text" w:hAnchor="margin" w:x="30" w:y="128"/>
                    <w:spacing w:line="240" w:lineRule="auto"/>
                    <w:rPr>
                      <w:sz w:val="20"/>
                      <w:szCs w:val="20"/>
                    </w:rPr>
                  </w:pPr>
                  <w:r w:rsidRPr="00F7495D">
                    <w:rPr>
                      <w:sz w:val="20"/>
                      <w:szCs w:val="20"/>
                    </w:rPr>
                    <w:t>81-90%</w:t>
                  </w:r>
                </w:p>
              </w:tc>
            </w:tr>
            <w:tr w:rsidR="00F7495D" w:rsidRPr="00F7495D" w:rsidTr="002E5B30">
              <w:tc>
                <w:tcPr>
                  <w:tcW w:w="1980" w:type="dxa"/>
                  <w:shd w:val="clear" w:color="auto" w:fill="auto"/>
                </w:tcPr>
                <w:p w:rsidR="00F7495D" w:rsidRPr="00F7495D" w:rsidRDefault="00F7495D" w:rsidP="00FC05B2">
                  <w:pPr>
                    <w:framePr w:hSpace="141" w:wrap="around" w:vAnchor="text" w:hAnchor="margin" w:x="30" w:y="128"/>
                    <w:spacing w:line="240" w:lineRule="auto"/>
                    <w:rPr>
                      <w:sz w:val="20"/>
                      <w:szCs w:val="20"/>
                    </w:rPr>
                  </w:pPr>
                  <w:r w:rsidRPr="00F7495D">
                    <w:rPr>
                      <w:sz w:val="20"/>
                      <w:szCs w:val="20"/>
                    </w:rPr>
                    <w:t>Dobra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F7495D" w:rsidRPr="00F7495D" w:rsidRDefault="00F7495D" w:rsidP="00FC05B2">
                  <w:pPr>
                    <w:framePr w:hSpace="141" w:wrap="around" w:vAnchor="text" w:hAnchor="margin" w:x="30" w:y="128"/>
                    <w:spacing w:line="240" w:lineRule="auto"/>
                    <w:rPr>
                      <w:sz w:val="20"/>
                      <w:szCs w:val="20"/>
                    </w:rPr>
                  </w:pPr>
                  <w:r w:rsidRPr="00F7495D">
                    <w:rPr>
                      <w:sz w:val="20"/>
                      <w:szCs w:val="20"/>
                    </w:rPr>
                    <w:t>71-80%</w:t>
                  </w:r>
                </w:p>
              </w:tc>
            </w:tr>
            <w:tr w:rsidR="00F7495D" w:rsidRPr="00F7495D" w:rsidTr="002E5B30">
              <w:tc>
                <w:tcPr>
                  <w:tcW w:w="1980" w:type="dxa"/>
                  <w:shd w:val="clear" w:color="auto" w:fill="auto"/>
                </w:tcPr>
                <w:p w:rsidR="00F7495D" w:rsidRPr="00F7495D" w:rsidRDefault="00F7495D" w:rsidP="00FC05B2">
                  <w:pPr>
                    <w:framePr w:hSpace="141" w:wrap="around" w:vAnchor="text" w:hAnchor="margin" w:x="30" w:y="128"/>
                    <w:spacing w:line="240" w:lineRule="auto"/>
                    <w:rPr>
                      <w:sz w:val="20"/>
                      <w:szCs w:val="20"/>
                    </w:rPr>
                  </w:pPr>
                  <w:r w:rsidRPr="00F7495D">
                    <w:rPr>
                      <w:sz w:val="20"/>
                      <w:szCs w:val="20"/>
                    </w:rPr>
                    <w:t>Dostateczna+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F7495D" w:rsidRPr="00F7495D" w:rsidRDefault="00F7495D" w:rsidP="00FC05B2">
                  <w:pPr>
                    <w:framePr w:hSpace="141" w:wrap="around" w:vAnchor="text" w:hAnchor="margin" w:x="30" w:y="128"/>
                    <w:spacing w:line="240" w:lineRule="auto"/>
                    <w:rPr>
                      <w:sz w:val="20"/>
                      <w:szCs w:val="20"/>
                    </w:rPr>
                  </w:pPr>
                  <w:r w:rsidRPr="00F7495D">
                    <w:rPr>
                      <w:sz w:val="20"/>
                      <w:szCs w:val="20"/>
                    </w:rPr>
                    <w:t>61-70%</w:t>
                  </w:r>
                </w:p>
              </w:tc>
            </w:tr>
            <w:tr w:rsidR="00F7495D" w:rsidRPr="00F7495D" w:rsidTr="002E5B30">
              <w:tc>
                <w:tcPr>
                  <w:tcW w:w="1980" w:type="dxa"/>
                  <w:shd w:val="clear" w:color="auto" w:fill="auto"/>
                </w:tcPr>
                <w:p w:rsidR="00F7495D" w:rsidRPr="00F7495D" w:rsidRDefault="00F7495D" w:rsidP="00FC05B2">
                  <w:pPr>
                    <w:framePr w:hSpace="141" w:wrap="around" w:vAnchor="text" w:hAnchor="margin" w:x="30" w:y="128"/>
                    <w:spacing w:line="240" w:lineRule="auto"/>
                    <w:rPr>
                      <w:sz w:val="20"/>
                      <w:szCs w:val="20"/>
                    </w:rPr>
                  </w:pPr>
                  <w:r w:rsidRPr="00F7495D">
                    <w:rPr>
                      <w:sz w:val="20"/>
                      <w:szCs w:val="20"/>
                    </w:rPr>
                    <w:t>Dostateczna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F7495D" w:rsidRPr="00F7495D" w:rsidRDefault="00F7495D" w:rsidP="00FC05B2">
                  <w:pPr>
                    <w:framePr w:hSpace="141" w:wrap="around" w:vAnchor="text" w:hAnchor="margin" w:x="30" w:y="128"/>
                    <w:spacing w:line="240" w:lineRule="auto"/>
                    <w:rPr>
                      <w:sz w:val="20"/>
                      <w:szCs w:val="20"/>
                    </w:rPr>
                  </w:pPr>
                  <w:r w:rsidRPr="00F7495D">
                    <w:rPr>
                      <w:sz w:val="20"/>
                      <w:szCs w:val="20"/>
                    </w:rPr>
                    <w:t>50-60%</w:t>
                  </w:r>
                </w:p>
              </w:tc>
            </w:tr>
            <w:tr w:rsidR="00F7495D" w:rsidRPr="00F7495D" w:rsidTr="002E5B30">
              <w:tc>
                <w:tcPr>
                  <w:tcW w:w="1980" w:type="dxa"/>
                  <w:shd w:val="clear" w:color="auto" w:fill="auto"/>
                </w:tcPr>
                <w:p w:rsidR="00F7495D" w:rsidRPr="00F7495D" w:rsidRDefault="00F7495D" w:rsidP="00FC05B2">
                  <w:pPr>
                    <w:framePr w:hSpace="141" w:wrap="around" w:vAnchor="text" w:hAnchor="margin" w:x="30" w:y="128"/>
                    <w:spacing w:line="240" w:lineRule="auto"/>
                    <w:rPr>
                      <w:sz w:val="20"/>
                      <w:szCs w:val="20"/>
                    </w:rPr>
                  </w:pPr>
                  <w:r w:rsidRPr="00F7495D">
                    <w:rPr>
                      <w:sz w:val="20"/>
                      <w:szCs w:val="20"/>
                    </w:rPr>
                    <w:t>Niedostateczna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F7495D" w:rsidRPr="00F7495D" w:rsidRDefault="00F7495D" w:rsidP="00FC05B2">
                  <w:pPr>
                    <w:framePr w:hSpace="141" w:wrap="around" w:vAnchor="text" w:hAnchor="margin" w:x="30" w:y="128"/>
                    <w:spacing w:line="240" w:lineRule="auto"/>
                    <w:rPr>
                      <w:sz w:val="20"/>
                      <w:szCs w:val="20"/>
                    </w:rPr>
                  </w:pPr>
                  <w:r w:rsidRPr="00F7495D">
                    <w:rPr>
                      <w:sz w:val="20"/>
                      <w:szCs w:val="20"/>
                    </w:rPr>
                    <w:t>&lt;50%</w:t>
                  </w:r>
                </w:p>
              </w:tc>
            </w:tr>
          </w:tbl>
          <w:p w:rsidR="00F7495D" w:rsidRPr="00582090" w:rsidRDefault="00F7495D" w:rsidP="00F7495D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862828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862828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2E5B30" w:rsidTr="0093211F">
        <w:tc>
          <w:tcPr>
            <w:tcW w:w="1547" w:type="dxa"/>
          </w:tcPr>
          <w:p w:rsidR="0093211F" w:rsidRPr="002E5B30" w:rsidRDefault="0093211F" w:rsidP="002E5B30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2E5B30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D92141" w:rsidRDefault="002E5B30" w:rsidP="00D92141">
            <w:pPr>
              <w:pStyle w:val="Akapitzlist"/>
              <w:numPr>
                <w:ilvl w:val="0"/>
                <w:numId w:val="10"/>
              </w:numPr>
              <w:tabs>
                <w:tab w:val="left" w:pos="347"/>
              </w:tabs>
              <w:spacing w:before="60" w:after="60" w:line="276" w:lineRule="auto"/>
              <w:ind w:left="0" w:firstLine="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9214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opisuje genetyczne podstawy rozwoju kwiatu, wyjaśnia mechanizmy determinacji płci u roślin dwu- i jednoliściennych</w:t>
            </w:r>
          </w:p>
          <w:p w:rsidR="002E5B30" w:rsidRPr="00D92141" w:rsidRDefault="002E5B30" w:rsidP="00D92141">
            <w:pPr>
              <w:pStyle w:val="Akapitzlist"/>
              <w:numPr>
                <w:ilvl w:val="0"/>
                <w:numId w:val="10"/>
              </w:numPr>
              <w:tabs>
                <w:tab w:val="left" w:pos="347"/>
              </w:tabs>
              <w:spacing w:before="60" w:after="60" w:line="276" w:lineRule="auto"/>
              <w:ind w:left="0" w:firstLine="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9214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opisuje budowę komórek, tkanek i struktur kwiatowych w kontekście ich funkcji/roli w rozmnażaniu generatywnym,  tłumaczy/wyjaśnia mechanizmy kontroli i regulacji procesu rozmnażania</w:t>
            </w:r>
          </w:p>
        </w:tc>
        <w:tc>
          <w:tcPr>
            <w:tcW w:w="3001" w:type="dxa"/>
          </w:tcPr>
          <w:p w:rsidR="00D92141" w:rsidRDefault="00D92141" w:rsidP="00D9214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92141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  <w:p w:rsidR="00D92141" w:rsidRDefault="00D92141" w:rsidP="00D9214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92141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  <w:p w:rsidR="00D92141" w:rsidRDefault="00D92141" w:rsidP="00D9214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92141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  <w:p w:rsidR="0093211F" w:rsidRPr="002E5B30" w:rsidRDefault="00D92141" w:rsidP="00D9214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92141">
              <w:rPr>
                <w:rFonts w:ascii="Arial" w:hAnsi="Arial" w:cs="Arial"/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93211F" w:rsidRDefault="00D92141" w:rsidP="002E5B3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D92141" w:rsidRDefault="00D92141" w:rsidP="002E5B3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D92141" w:rsidRDefault="00D92141" w:rsidP="002E5B3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D92141" w:rsidRPr="002E5B30" w:rsidRDefault="00D92141" w:rsidP="002E5B3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6469D5" w:rsidRPr="002E5B30" w:rsidTr="0093211F">
        <w:tc>
          <w:tcPr>
            <w:tcW w:w="1547" w:type="dxa"/>
          </w:tcPr>
          <w:p w:rsidR="006469D5" w:rsidRPr="002E5B30" w:rsidRDefault="006469D5" w:rsidP="002E5B30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2E5B30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:rsidR="002E5B30" w:rsidRPr="00D92141" w:rsidRDefault="002E5B30" w:rsidP="00D92141">
            <w:pPr>
              <w:pStyle w:val="Akapitzlist"/>
              <w:numPr>
                <w:ilvl w:val="0"/>
                <w:numId w:val="9"/>
              </w:numPr>
              <w:tabs>
                <w:tab w:val="left" w:pos="347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D92141">
              <w:rPr>
                <w:rFonts w:ascii="Arial" w:hAnsi="Arial" w:cs="Arial"/>
                <w:bCs/>
                <w:sz w:val="16"/>
                <w:szCs w:val="16"/>
              </w:rPr>
              <w:t>rozumie powiązania embriologii roślin z innymi naukami przyrodniczymi, w szczególności z genetyką i hodowlą roślin, fizjologią, biochemią.</w:t>
            </w:r>
          </w:p>
          <w:p w:rsidR="002E5B30" w:rsidRPr="00D92141" w:rsidRDefault="002E5B30" w:rsidP="00D92141">
            <w:pPr>
              <w:pStyle w:val="Akapitzlist"/>
              <w:numPr>
                <w:ilvl w:val="0"/>
                <w:numId w:val="9"/>
              </w:numPr>
              <w:tabs>
                <w:tab w:val="left" w:pos="347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D92141">
              <w:rPr>
                <w:rFonts w:ascii="Arial" w:hAnsi="Arial" w:cs="Arial"/>
                <w:bCs/>
                <w:sz w:val="16"/>
                <w:szCs w:val="16"/>
              </w:rPr>
              <w:t>umie znaleźć, zrozumieć, analizować i wykorzystać informacje z zakresu embriologii pochodzące z różnych źródeł w języku polskim</w:t>
            </w:r>
          </w:p>
          <w:p w:rsidR="002E5B30" w:rsidRPr="00D92141" w:rsidRDefault="002E5B30" w:rsidP="00D92141">
            <w:pPr>
              <w:pStyle w:val="Akapitzlist"/>
              <w:numPr>
                <w:ilvl w:val="0"/>
                <w:numId w:val="9"/>
              </w:numPr>
              <w:tabs>
                <w:tab w:val="left" w:pos="347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D92141">
              <w:rPr>
                <w:rFonts w:ascii="Arial" w:hAnsi="Arial" w:cs="Arial"/>
                <w:bCs/>
                <w:sz w:val="16"/>
                <w:szCs w:val="16"/>
              </w:rPr>
              <w:t>posługuje się językiem angielskim biernie w stopniu pozwalającym na korzystanie ze źródeł wiedzy embriologicznej w tym języku</w:t>
            </w:r>
          </w:p>
          <w:p w:rsidR="006469D5" w:rsidRPr="00D92141" w:rsidRDefault="002E5B30" w:rsidP="00D92141">
            <w:pPr>
              <w:pStyle w:val="Akapitzlist"/>
              <w:numPr>
                <w:ilvl w:val="0"/>
                <w:numId w:val="9"/>
              </w:numPr>
              <w:tabs>
                <w:tab w:val="left" w:pos="347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D92141">
              <w:rPr>
                <w:rFonts w:ascii="Arial" w:hAnsi="Arial" w:cs="Arial"/>
                <w:bCs/>
                <w:sz w:val="16"/>
                <w:szCs w:val="16"/>
              </w:rPr>
              <w:t>umie logicznie i jasno formułować wypowiedzi stosując terminologię embriologiczną</w:t>
            </w:r>
          </w:p>
        </w:tc>
        <w:tc>
          <w:tcPr>
            <w:tcW w:w="3001" w:type="dxa"/>
          </w:tcPr>
          <w:p w:rsidR="00D92141" w:rsidRPr="00D92141" w:rsidRDefault="00D92141" w:rsidP="00D9214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92141">
              <w:rPr>
                <w:rFonts w:ascii="Arial" w:hAnsi="Arial" w:cs="Arial"/>
                <w:bCs/>
                <w:sz w:val="16"/>
                <w:szCs w:val="16"/>
              </w:rPr>
              <w:t>K_U04</w:t>
            </w:r>
          </w:p>
          <w:p w:rsidR="00D92141" w:rsidRPr="00D92141" w:rsidRDefault="00D92141" w:rsidP="00D9214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92141">
              <w:rPr>
                <w:rFonts w:ascii="Arial" w:hAnsi="Arial" w:cs="Arial"/>
                <w:bCs/>
                <w:sz w:val="16"/>
                <w:szCs w:val="16"/>
              </w:rPr>
              <w:t>K_U</w:t>
            </w: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  <w:p w:rsidR="00D92141" w:rsidRPr="00D92141" w:rsidRDefault="00D92141" w:rsidP="00D9214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92141">
              <w:rPr>
                <w:rFonts w:ascii="Arial" w:hAnsi="Arial" w:cs="Arial"/>
                <w:bCs/>
                <w:sz w:val="16"/>
                <w:szCs w:val="16"/>
              </w:rPr>
              <w:t>K_U</w:t>
            </w:r>
            <w:r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  <w:p w:rsidR="00D92141" w:rsidRPr="00D92141" w:rsidRDefault="00D92141" w:rsidP="00D9214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92141">
              <w:rPr>
                <w:rFonts w:ascii="Arial" w:hAnsi="Arial" w:cs="Arial"/>
                <w:bCs/>
                <w:sz w:val="16"/>
                <w:szCs w:val="16"/>
              </w:rPr>
              <w:t>K_U</w:t>
            </w: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  <w:p w:rsidR="006469D5" w:rsidRPr="002E5B30" w:rsidRDefault="006469D5" w:rsidP="00D9214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6469D5" w:rsidRDefault="00D92141" w:rsidP="002E5B3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D92141" w:rsidRDefault="00D92141" w:rsidP="002E5B3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D92141" w:rsidRDefault="00D92141" w:rsidP="00D9214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D92141" w:rsidRDefault="00D92141" w:rsidP="00D9214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D92141" w:rsidRPr="002E5B30" w:rsidRDefault="00D92141" w:rsidP="00D9214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469D5" w:rsidRPr="002E5B30" w:rsidTr="0093211F">
        <w:tc>
          <w:tcPr>
            <w:tcW w:w="1547" w:type="dxa"/>
          </w:tcPr>
          <w:p w:rsidR="006469D5" w:rsidRPr="002E5B30" w:rsidRDefault="006469D5" w:rsidP="002E5B30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2E5B30">
              <w:rPr>
                <w:rFonts w:ascii="Arial" w:hAnsi="Arial" w:cs="Arial"/>
                <w:bCs/>
                <w:color w:val="A6A6A6"/>
                <w:sz w:val="16"/>
                <w:szCs w:val="16"/>
              </w:rPr>
              <w:lastRenderedPageBreak/>
              <w:t xml:space="preserve">Kompetencje - </w:t>
            </w:r>
          </w:p>
        </w:tc>
        <w:tc>
          <w:tcPr>
            <w:tcW w:w="4563" w:type="dxa"/>
          </w:tcPr>
          <w:p w:rsidR="002E5B30" w:rsidRPr="00D92141" w:rsidRDefault="002E5B30" w:rsidP="00D92141">
            <w:pPr>
              <w:pStyle w:val="Akapitzlist"/>
              <w:numPr>
                <w:ilvl w:val="0"/>
                <w:numId w:val="8"/>
              </w:numPr>
              <w:tabs>
                <w:tab w:val="left" w:pos="347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D92141">
              <w:rPr>
                <w:rFonts w:ascii="Arial" w:hAnsi="Arial" w:cs="Arial"/>
                <w:bCs/>
                <w:sz w:val="16"/>
                <w:szCs w:val="16"/>
              </w:rPr>
              <w:t>rozumie potrzebę ciągłego kształcenia się zawodowego i rozwoju osobistego</w:t>
            </w:r>
          </w:p>
          <w:p w:rsidR="006469D5" w:rsidRPr="00D92141" w:rsidRDefault="002E5B30" w:rsidP="00D92141">
            <w:pPr>
              <w:pStyle w:val="Akapitzlist"/>
              <w:numPr>
                <w:ilvl w:val="0"/>
                <w:numId w:val="8"/>
              </w:numPr>
              <w:tabs>
                <w:tab w:val="left" w:pos="347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D92141">
              <w:rPr>
                <w:rFonts w:ascii="Arial" w:hAnsi="Arial" w:cs="Arial"/>
                <w:bCs/>
                <w:sz w:val="16"/>
                <w:szCs w:val="16"/>
              </w:rPr>
              <w:t>potrafi opracować i zrealizować harmonogram pracy zapewniający dotrzymanie terminów</w:t>
            </w:r>
          </w:p>
        </w:tc>
        <w:tc>
          <w:tcPr>
            <w:tcW w:w="3001" w:type="dxa"/>
          </w:tcPr>
          <w:p w:rsidR="00D92141" w:rsidRPr="00D92141" w:rsidRDefault="00D92141" w:rsidP="00D9214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K_K01</w:t>
            </w:r>
          </w:p>
          <w:p w:rsidR="006469D5" w:rsidRPr="002E5B30" w:rsidRDefault="00D92141" w:rsidP="00D9214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92141"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6469D5" w:rsidRDefault="00D92141" w:rsidP="002E5B3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D92141" w:rsidRPr="002E5B30" w:rsidRDefault="00D92141" w:rsidP="002E5B30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4E1" w:rsidRDefault="004E04E1" w:rsidP="002C0CA5">
      <w:pPr>
        <w:spacing w:line="240" w:lineRule="auto"/>
      </w:pPr>
      <w:r>
        <w:separator/>
      </w:r>
    </w:p>
  </w:endnote>
  <w:endnote w:type="continuationSeparator" w:id="0">
    <w:p w:rsidR="004E04E1" w:rsidRDefault="004E04E1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4E1" w:rsidRDefault="004E04E1" w:rsidP="002C0CA5">
      <w:pPr>
        <w:spacing w:line="240" w:lineRule="auto"/>
      </w:pPr>
      <w:r>
        <w:separator/>
      </w:r>
    </w:p>
  </w:footnote>
  <w:footnote w:type="continuationSeparator" w:id="0">
    <w:p w:rsidR="004E04E1" w:rsidRDefault="004E04E1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9BF"/>
    <w:multiLevelType w:val="hybridMultilevel"/>
    <w:tmpl w:val="A9AEEE94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6F41"/>
    <w:multiLevelType w:val="hybridMultilevel"/>
    <w:tmpl w:val="ECCE5A48"/>
    <w:lvl w:ilvl="0" w:tplc="52E0B8D6">
      <w:start w:val="1"/>
      <w:numFmt w:val="decimal"/>
      <w:lvlText w:val="K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A0955"/>
    <w:multiLevelType w:val="hybridMultilevel"/>
    <w:tmpl w:val="42AA0A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D1868"/>
    <w:multiLevelType w:val="hybridMultilevel"/>
    <w:tmpl w:val="ECCE5A48"/>
    <w:lvl w:ilvl="0" w:tplc="52E0B8D6">
      <w:start w:val="1"/>
      <w:numFmt w:val="decimal"/>
      <w:lvlText w:val="K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E1D56"/>
    <w:multiLevelType w:val="hybridMultilevel"/>
    <w:tmpl w:val="47AA98C0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32CFF"/>
    <w:multiLevelType w:val="hybridMultilevel"/>
    <w:tmpl w:val="C2888194"/>
    <w:lvl w:ilvl="0" w:tplc="52E0B8D6">
      <w:start w:val="1"/>
      <w:numFmt w:val="decimal"/>
      <w:lvlText w:val="K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6581F"/>
    <w:multiLevelType w:val="hybridMultilevel"/>
    <w:tmpl w:val="A9AEEE94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2214F"/>
    <w:multiLevelType w:val="hybridMultilevel"/>
    <w:tmpl w:val="47AA98C0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12BD5"/>
    <w:multiLevelType w:val="hybridMultilevel"/>
    <w:tmpl w:val="B1ACC1D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834BC"/>
    <w:rsid w:val="000C4232"/>
    <w:rsid w:val="00195006"/>
    <w:rsid w:val="00207BBF"/>
    <w:rsid w:val="0029362C"/>
    <w:rsid w:val="002C0CA5"/>
    <w:rsid w:val="002C2459"/>
    <w:rsid w:val="002E5B30"/>
    <w:rsid w:val="002E7DB5"/>
    <w:rsid w:val="002F41B5"/>
    <w:rsid w:val="00333004"/>
    <w:rsid w:val="00341D25"/>
    <w:rsid w:val="0036131B"/>
    <w:rsid w:val="003B680D"/>
    <w:rsid w:val="00455A0E"/>
    <w:rsid w:val="004E04E1"/>
    <w:rsid w:val="004F5168"/>
    <w:rsid w:val="005354E1"/>
    <w:rsid w:val="00564842"/>
    <w:rsid w:val="006469D5"/>
    <w:rsid w:val="006674DC"/>
    <w:rsid w:val="006C766B"/>
    <w:rsid w:val="006F232E"/>
    <w:rsid w:val="00703661"/>
    <w:rsid w:val="0072568B"/>
    <w:rsid w:val="00735F91"/>
    <w:rsid w:val="007B15AA"/>
    <w:rsid w:val="007D736E"/>
    <w:rsid w:val="00827E4E"/>
    <w:rsid w:val="00860FAB"/>
    <w:rsid w:val="00862828"/>
    <w:rsid w:val="008C5679"/>
    <w:rsid w:val="008F51B6"/>
    <w:rsid w:val="008F7E6F"/>
    <w:rsid w:val="00925376"/>
    <w:rsid w:val="0093211F"/>
    <w:rsid w:val="00965A2D"/>
    <w:rsid w:val="00966E0B"/>
    <w:rsid w:val="009B21A4"/>
    <w:rsid w:val="009E1CD7"/>
    <w:rsid w:val="009E71F1"/>
    <w:rsid w:val="00A43564"/>
    <w:rsid w:val="00AF7581"/>
    <w:rsid w:val="00B24D45"/>
    <w:rsid w:val="00B2721F"/>
    <w:rsid w:val="00B36D67"/>
    <w:rsid w:val="00B6366C"/>
    <w:rsid w:val="00C64721"/>
    <w:rsid w:val="00CD0414"/>
    <w:rsid w:val="00D527B8"/>
    <w:rsid w:val="00D92141"/>
    <w:rsid w:val="00DA1BD4"/>
    <w:rsid w:val="00DA7AF7"/>
    <w:rsid w:val="00E868E7"/>
    <w:rsid w:val="00ED11F9"/>
    <w:rsid w:val="00EE4F54"/>
    <w:rsid w:val="00F129D7"/>
    <w:rsid w:val="00F17173"/>
    <w:rsid w:val="00F7495D"/>
    <w:rsid w:val="00FB2DB7"/>
    <w:rsid w:val="00FC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4378F-2DDB-45B8-A1C2-86ED9478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D9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8</cp:revision>
  <cp:lastPrinted>2019-03-18T08:34:00Z</cp:lastPrinted>
  <dcterms:created xsi:type="dcterms:W3CDTF">2019-04-25T08:12:00Z</dcterms:created>
  <dcterms:modified xsi:type="dcterms:W3CDTF">2020-09-21T15:45:00Z</dcterms:modified>
</cp:coreProperties>
</file>