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663533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663533" w:rsidRPr="00663533" w14:paraId="7F98DFC9" w14:textId="77777777" w:rsidTr="7229BF3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66353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53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5C4A768" w14:textId="77777777" w:rsidR="00CD0414" w:rsidRPr="00663533" w:rsidRDefault="00A65296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663533">
              <w:rPr>
                <w:rFonts w:ascii="Arial" w:hAnsi="Arial" w:cs="Arial"/>
                <w:sz w:val="20"/>
                <w:szCs w:val="20"/>
              </w:rPr>
              <w:t>Biosensory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663533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6353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663533" w:rsidRDefault="00D34D1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63533">
              <w:rPr>
                <w:b/>
                <w:bCs/>
                <w:sz w:val="20"/>
                <w:szCs w:val="20"/>
              </w:rPr>
              <w:t>3</w:t>
            </w:r>
            <w:r w:rsidR="00A65296" w:rsidRPr="0066353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663533" w:rsidRPr="00663533" w14:paraId="589205AE" w14:textId="77777777" w:rsidTr="7229BF3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663533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Nazwa zajęć w</w:t>
            </w:r>
            <w:r w:rsidR="00CD0414" w:rsidRPr="00663533">
              <w:rPr>
                <w:sz w:val="16"/>
                <w:szCs w:val="16"/>
              </w:rPr>
              <w:t xml:space="preserve"> j. angielski</w:t>
            </w:r>
            <w:r w:rsidRPr="00663533">
              <w:rPr>
                <w:sz w:val="16"/>
                <w:szCs w:val="16"/>
              </w:rPr>
              <w:t>m</w:t>
            </w:r>
            <w:r w:rsidR="00CD0414" w:rsidRPr="0066353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50FC6E8" w14:textId="77777777" w:rsidR="00CD0414" w:rsidRPr="00663533" w:rsidRDefault="00A65296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Biosensors</w:t>
            </w:r>
          </w:p>
        </w:tc>
      </w:tr>
      <w:tr w:rsidR="00663533" w:rsidRPr="00663533" w14:paraId="2B4DE3DB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66353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663533" w:rsidRDefault="00A65296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663533" w:rsidRPr="00663533" w14:paraId="0A37501D" w14:textId="77777777" w:rsidTr="7229BF3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66353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66353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63533" w:rsidRPr="00663533" w14:paraId="5945B5E4" w14:textId="77777777" w:rsidTr="7229BF3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663533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663533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663533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66353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663533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II</w:t>
            </w:r>
          </w:p>
        </w:tc>
      </w:tr>
      <w:tr w:rsidR="00663533" w:rsidRPr="00663533" w14:paraId="68ADC82C" w14:textId="77777777" w:rsidTr="7229BF3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663533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663533" w:rsidRDefault="00715706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66353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663533">
              <w:rPr>
                <w:sz w:val="20"/>
                <w:szCs w:val="16"/>
              </w:rPr>
              <w:t xml:space="preserve"> </w:t>
            </w:r>
            <w:r w:rsidR="006C766B" w:rsidRPr="00663533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663533" w:rsidRDefault="00715706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6635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663533">
              <w:rPr>
                <w:sz w:val="16"/>
                <w:szCs w:val="16"/>
              </w:rPr>
              <w:t xml:space="preserve"> </w:t>
            </w:r>
            <w:r w:rsidR="006C766B" w:rsidRPr="0066353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663533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66353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663533" w:rsidRDefault="0071570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 w:rsidRPr="006635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663533">
              <w:rPr>
                <w:sz w:val="16"/>
                <w:szCs w:val="16"/>
              </w:rPr>
              <w:t xml:space="preserve"> p</w:t>
            </w:r>
            <w:r w:rsidR="006C766B" w:rsidRPr="00663533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663533" w:rsidRDefault="0071570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0" w:rsidRPr="0066353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663533">
              <w:rPr>
                <w:sz w:val="16"/>
                <w:szCs w:val="16"/>
              </w:rPr>
              <w:t xml:space="preserve"> </w:t>
            </w:r>
            <w:r w:rsidR="006C766B" w:rsidRPr="0066353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663533" w:rsidRDefault="00715706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0" w:rsidRPr="0066353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663533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663533" w:rsidRDefault="00715706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66353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66353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E0285" w14:textId="77777777" w:rsidR="00CD0414" w:rsidRPr="00663533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bCs/>
                <w:sz w:val="16"/>
                <w:szCs w:val="16"/>
              </w:rPr>
              <w:t>N</w:t>
            </w:r>
            <w:r w:rsidR="00CD0414" w:rsidRPr="00663533">
              <w:rPr>
                <w:bCs/>
                <w:sz w:val="16"/>
                <w:szCs w:val="16"/>
              </w:rPr>
              <w:t xml:space="preserve">umer semestru: </w:t>
            </w:r>
            <w:r w:rsidR="00965A2D" w:rsidRPr="00663533">
              <w:rPr>
                <w:bCs/>
                <w:sz w:val="16"/>
                <w:szCs w:val="16"/>
              </w:rPr>
              <w:t>……</w:t>
            </w:r>
            <w:r w:rsidR="00B70FD0" w:rsidRPr="00663533">
              <w:rPr>
                <w:bCs/>
                <w:sz w:val="16"/>
                <w:szCs w:val="16"/>
              </w:rPr>
              <w:t>I</w:t>
            </w:r>
            <w:r w:rsidR="00965A2D" w:rsidRPr="00663533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663533" w:rsidRDefault="00715706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6635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663533">
              <w:rPr>
                <w:sz w:val="16"/>
                <w:szCs w:val="16"/>
              </w:rPr>
              <w:t xml:space="preserve"> </w:t>
            </w:r>
            <w:r w:rsidR="00CD0414" w:rsidRPr="00663533">
              <w:rPr>
                <w:bCs/>
                <w:sz w:val="16"/>
                <w:szCs w:val="16"/>
              </w:rPr>
              <w:t xml:space="preserve">semestr </w:t>
            </w:r>
            <w:r w:rsidR="00965A2D" w:rsidRPr="00663533">
              <w:rPr>
                <w:bCs/>
                <w:sz w:val="16"/>
                <w:szCs w:val="16"/>
              </w:rPr>
              <w:t xml:space="preserve"> zimowy</w:t>
            </w:r>
            <w:r w:rsidR="00CD0414" w:rsidRPr="0066353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D0" w:rsidRPr="0066353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663533">
              <w:rPr>
                <w:sz w:val="16"/>
                <w:szCs w:val="16"/>
              </w:rPr>
              <w:t xml:space="preserve"> </w:t>
            </w:r>
            <w:r w:rsidR="00CD0414" w:rsidRPr="00663533">
              <w:rPr>
                <w:bCs/>
                <w:sz w:val="16"/>
                <w:szCs w:val="16"/>
              </w:rPr>
              <w:t xml:space="preserve">semestr </w:t>
            </w:r>
            <w:r w:rsidR="00965A2D" w:rsidRPr="00663533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663533" w:rsidRPr="00663533" w14:paraId="34716884" w14:textId="77777777" w:rsidTr="7229BF3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66353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663533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66353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Rok akademicki, od którego obowiązuje</w:t>
            </w:r>
            <w:r w:rsidR="006C766B" w:rsidRPr="00663533">
              <w:rPr>
                <w:sz w:val="16"/>
                <w:szCs w:val="16"/>
              </w:rPr>
              <w:t xml:space="preserve"> opis</w:t>
            </w:r>
            <w:r w:rsidR="000C4232" w:rsidRPr="00663533">
              <w:rPr>
                <w:sz w:val="16"/>
                <w:szCs w:val="16"/>
              </w:rPr>
              <w:t xml:space="preserve"> (rocznik)</w:t>
            </w:r>
            <w:r w:rsidRPr="0066353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B03BB95" w:rsidR="00CD0414" w:rsidRPr="00663533" w:rsidRDefault="00CD0414" w:rsidP="60B150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2</w:t>
            </w:r>
            <w:r w:rsidR="18D012A6" w:rsidRPr="00663533">
              <w:rPr>
                <w:sz w:val="16"/>
                <w:szCs w:val="16"/>
              </w:rPr>
              <w:t>020</w:t>
            </w:r>
            <w:r w:rsidRPr="00663533">
              <w:rPr>
                <w:sz w:val="16"/>
                <w:szCs w:val="16"/>
              </w:rPr>
              <w:t>/202</w:t>
            </w:r>
            <w:r w:rsidR="70930A5E" w:rsidRPr="0066353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663533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85610" w14:textId="77777777" w:rsidR="00CD0414" w:rsidRPr="00663533" w:rsidRDefault="00195A66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63533">
              <w:rPr>
                <w:b/>
                <w:sz w:val="16"/>
                <w:szCs w:val="16"/>
              </w:rPr>
              <w:t>OGR_BT-2S-1L-07</w:t>
            </w:r>
          </w:p>
        </w:tc>
      </w:tr>
      <w:tr w:rsidR="00663533" w:rsidRPr="00663533" w14:paraId="41C8F396" w14:textId="77777777" w:rsidTr="7229BF3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663533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3533" w:rsidRPr="00663533" w14:paraId="22A8EF59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66353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045F1" w14:textId="77777777" w:rsidR="00ED11F9" w:rsidRPr="00663533" w:rsidRDefault="00A6529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Dr hab. Magdalena Stobiecka</w:t>
            </w:r>
          </w:p>
        </w:tc>
      </w:tr>
      <w:tr w:rsidR="00663533" w:rsidRPr="00663533" w14:paraId="12F93509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66353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ABF32" w14:textId="77777777" w:rsidR="00ED11F9" w:rsidRPr="00663533" w:rsidRDefault="00A6529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Dr hab. Magdalena Stobiecka</w:t>
            </w:r>
          </w:p>
        </w:tc>
      </w:tr>
      <w:tr w:rsidR="00663533" w:rsidRPr="00663533" w14:paraId="6C6703B8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663533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B926C" w14:textId="1AADD165" w:rsidR="00ED11F9" w:rsidRPr="00663533" w:rsidRDefault="66A56904" w:rsidP="60B150F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Instytut Biologii</w:t>
            </w:r>
            <w:r w:rsidR="00A65296" w:rsidRPr="00663533">
              <w:rPr>
                <w:rFonts w:ascii="Arial" w:hAnsi="Arial" w:cs="Arial"/>
                <w:sz w:val="16"/>
                <w:szCs w:val="16"/>
              </w:rPr>
              <w:t>, Katedra Fizyki</w:t>
            </w:r>
            <w:r w:rsidR="3C4263E6" w:rsidRPr="00663533">
              <w:rPr>
                <w:rFonts w:ascii="Arial" w:hAnsi="Arial" w:cs="Arial"/>
                <w:sz w:val="16"/>
                <w:szCs w:val="16"/>
              </w:rPr>
              <w:t xml:space="preserve"> i Biofizyki</w:t>
            </w:r>
          </w:p>
        </w:tc>
      </w:tr>
      <w:tr w:rsidR="00663533" w:rsidRPr="00663533" w14:paraId="32C024DD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6353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07E8F09" w:rsidR="00A65296" w:rsidRPr="00663533" w:rsidRDefault="660E3CE4" w:rsidP="60B150FB">
            <w:pPr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663533" w:rsidRPr="00663533" w14:paraId="0AF7C14E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CE3E7" w14:textId="621739B9" w:rsidR="00A65296" w:rsidRPr="00663533" w:rsidRDefault="00B70FD0" w:rsidP="7229BF3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 xml:space="preserve">Celem przedmiotu jest zapoznanie studentów z podstawowymi wiadomościami dotyczącymi budowy, zasady działania, przeglądu i zastosowania nowoczesnych </w:t>
            </w:r>
            <w:r w:rsidR="46B0EE05" w:rsidRPr="00663533">
              <w:rPr>
                <w:rFonts w:ascii="Arial" w:hAnsi="Arial" w:cs="Arial"/>
                <w:sz w:val="16"/>
                <w:szCs w:val="16"/>
              </w:rPr>
              <w:t>biosensorów i</w:t>
            </w:r>
            <w:r w:rsidRPr="00663533">
              <w:rPr>
                <w:rFonts w:ascii="Arial" w:hAnsi="Arial" w:cs="Arial"/>
                <w:sz w:val="16"/>
                <w:szCs w:val="16"/>
              </w:rPr>
              <w:t xml:space="preserve"> sensorów chemicznych. Omówione zostaną: biomolekuły stanowiące warstwę analitycznie aktywn</w:t>
            </w:r>
            <w:r w:rsidR="5E60449B" w:rsidRPr="00663533">
              <w:rPr>
                <w:rFonts w:ascii="Arial" w:hAnsi="Arial" w:cs="Arial"/>
                <w:sz w:val="16"/>
                <w:szCs w:val="16"/>
              </w:rPr>
              <w:t>ą</w:t>
            </w:r>
            <w:r w:rsidRPr="00663533">
              <w:rPr>
                <w:rFonts w:ascii="Arial" w:hAnsi="Arial" w:cs="Arial"/>
                <w:sz w:val="16"/>
                <w:szCs w:val="16"/>
              </w:rPr>
              <w:t xml:space="preserve"> (m.in. </w:t>
            </w:r>
            <w:r w:rsidR="1FC211EF" w:rsidRPr="00663533">
              <w:rPr>
                <w:rFonts w:ascii="Arial" w:hAnsi="Arial" w:cs="Arial"/>
                <w:sz w:val="16"/>
                <w:szCs w:val="16"/>
              </w:rPr>
              <w:t>a</w:t>
            </w:r>
            <w:r w:rsidR="6078950B" w:rsidRPr="00663533">
              <w:rPr>
                <w:rFonts w:ascii="Arial" w:hAnsi="Arial" w:cs="Arial"/>
                <w:sz w:val="16"/>
                <w:szCs w:val="16"/>
              </w:rPr>
              <w:t>ptamery</w:t>
            </w:r>
            <w:r w:rsidR="1FE8E4C0" w:rsidRPr="006635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6078950B" w:rsidRPr="00663533">
              <w:rPr>
                <w:rFonts w:ascii="Arial" w:hAnsi="Arial" w:cs="Arial"/>
                <w:sz w:val="16"/>
                <w:szCs w:val="16"/>
              </w:rPr>
              <w:t>nukleotydowe sondy fluorescencyjne typu „sygnalizator molekularny” (molecular beacon</w:t>
            </w:r>
            <w:r w:rsidRPr="00663533">
              <w:rPr>
                <w:rFonts w:ascii="Arial" w:hAnsi="Arial" w:cs="Arial"/>
                <w:sz w:val="16"/>
                <w:szCs w:val="16"/>
              </w:rPr>
              <w:t xml:space="preserve">), typy przetworników (elektrochemiczne, optyczne, nanograwimetryczne), metody immobilizacji bioreceptorów na powierzchni </w:t>
            </w:r>
            <w:r w:rsidR="52FFC15B" w:rsidRPr="00663533">
              <w:rPr>
                <w:rFonts w:ascii="Arial" w:hAnsi="Arial" w:cs="Arial"/>
                <w:sz w:val="16"/>
                <w:szCs w:val="16"/>
              </w:rPr>
              <w:t>przetworników, mechanizm</w:t>
            </w:r>
            <w:r w:rsidRPr="00663533">
              <w:rPr>
                <w:rFonts w:ascii="Arial" w:hAnsi="Arial" w:cs="Arial"/>
                <w:sz w:val="16"/>
                <w:szCs w:val="16"/>
              </w:rPr>
              <w:t xml:space="preserve"> rozpoznania międzymolekularnego na granicy faz i powstawanie sygnału analitycznego, naturalne biosensory (m.in. nos), nanomateriały wykorzystywane w budowie biosensorów (m.in. nanocząstki złota). Przedstawione zostaną przykłady praktycznych zastosowań biosensorów w medycynie, biotechnologii oraz monitoringu i ochronie środowiska</w:t>
            </w:r>
          </w:p>
        </w:tc>
      </w:tr>
      <w:tr w:rsidR="00663533" w:rsidRPr="00663533" w14:paraId="5C065ABD" w14:textId="77777777" w:rsidTr="7229BF3F">
        <w:trPr>
          <w:trHeight w:val="39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59165" w14:textId="77777777" w:rsidR="00A65296" w:rsidRPr="00663533" w:rsidRDefault="00B70FD0" w:rsidP="00B70F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Wykłady</w:t>
            </w:r>
            <w:r w:rsidRPr="00663533">
              <w:rPr>
                <w:sz w:val="16"/>
                <w:szCs w:val="16"/>
              </w:rPr>
              <w:t xml:space="preserve"> </w:t>
            </w:r>
            <w:r w:rsidR="00A65296" w:rsidRPr="00663533">
              <w:rPr>
                <w:sz w:val="16"/>
                <w:szCs w:val="16"/>
              </w:rPr>
              <w:t>……………………………………………………………………………;  liczba godzin ..</w:t>
            </w:r>
            <w:r w:rsidRPr="00663533">
              <w:rPr>
                <w:sz w:val="16"/>
                <w:szCs w:val="16"/>
              </w:rPr>
              <w:t>30</w:t>
            </w:r>
            <w:r w:rsidR="00A65296" w:rsidRPr="00663533">
              <w:rPr>
                <w:sz w:val="16"/>
                <w:szCs w:val="16"/>
              </w:rPr>
              <w:t xml:space="preserve">.....;   </w:t>
            </w:r>
          </w:p>
        </w:tc>
      </w:tr>
      <w:tr w:rsidR="00663533" w:rsidRPr="00663533" w14:paraId="4E0FDF80" w14:textId="77777777" w:rsidTr="7229BF3F">
        <w:trPr>
          <w:trHeight w:val="2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086B2" w14:textId="18F52F7D" w:rsidR="00A65296" w:rsidRPr="00663533" w:rsidRDefault="00B70FD0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Monograficzne wykłady</w:t>
            </w:r>
          </w:p>
          <w:p w14:paraId="5D0A7059" w14:textId="6129F7C9" w:rsidR="00A65296" w:rsidRPr="00663533" w:rsidRDefault="61AE3897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M</w:t>
            </w:r>
            <w:r w:rsidR="2F2373CE" w:rsidRPr="00663533">
              <w:rPr>
                <w:rFonts w:ascii="Arial" w:hAnsi="Arial" w:cs="Arial"/>
                <w:sz w:val="16"/>
                <w:szCs w:val="16"/>
              </w:rPr>
              <w:t xml:space="preserve">ożliwości wykorzystywania kształcenia na odległość w przypadkach koniecznych (np. pandemia)  </w:t>
            </w:r>
          </w:p>
        </w:tc>
      </w:tr>
      <w:tr w:rsidR="00663533" w:rsidRPr="00663533" w14:paraId="63762142" w14:textId="77777777" w:rsidTr="7229BF3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CF71F" w14:textId="77777777" w:rsidR="00A65296" w:rsidRPr="00663533" w:rsidRDefault="00A65296" w:rsidP="00B70F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B70FD0" w:rsidRPr="00663533">
              <w:rPr>
                <w:rFonts w:ascii="Arial" w:hAnsi="Arial" w:cs="Arial"/>
                <w:sz w:val="16"/>
                <w:szCs w:val="16"/>
              </w:rPr>
              <w:t>brak</w:t>
            </w:r>
            <w:r w:rsidRPr="00663533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B70FD0" w:rsidRPr="00663533">
              <w:rPr>
                <w:rFonts w:ascii="Arial" w:hAnsi="Arial" w:cs="Arial"/>
                <w:sz w:val="16"/>
                <w:szCs w:val="16"/>
              </w:rPr>
              <w:t xml:space="preserve"> podstawy chemii analitycznej</w:t>
            </w:r>
          </w:p>
        </w:tc>
      </w:tr>
      <w:tr w:rsidR="00663533" w:rsidRPr="00663533" w14:paraId="4963F53E" w14:textId="77777777" w:rsidTr="7229BF3F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A65296" w:rsidRPr="00663533" w:rsidRDefault="00A65296" w:rsidP="00A65296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A65296" w:rsidRPr="00663533" w:rsidRDefault="00A65296" w:rsidP="00A652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Wiedza:</w:t>
            </w:r>
          </w:p>
          <w:p w14:paraId="1C640B4E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W1 potrafi zdefiniować pojęcie biosensora i klasyfikuje biosensory ze względu na rodzaj przetwornika czy bioreceptora w warstwie analitycznej</w:t>
            </w:r>
          </w:p>
          <w:p w14:paraId="59A425FE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W2 zna typy biosensorów, ich parametry, zasady działania i obszary zastosowań</w:t>
            </w:r>
          </w:p>
          <w:p w14:paraId="753301E4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W3 zna mechanizm rozpoznania międzymolekularnego na granicy faz i powstawania sygnału analitycznego</w:t>
            </w:r>
          </w:p>
          <w:p w14:paraId="1D3EA04A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W4 zna główne metody immobilizacji bioreceptorów na powierzchni przetworników.</w:t>
            </w:r>
          </w:p>
          <w:p w14:paraId="0F88B635" w14:textId="77777777" w:rsidR="00A65296" w:rsidRPr="00663533" w:rsidRDefault="00E10C10" w:rsidP="00E10C1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W5 zna rodzaje przetworników i schematy układów pomiarowych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A65296" w:rsidRPr="00663533" w:rsidRDefault="00A65296" w:rsidP="00A652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Umiejętności:</w:t>
            </w:r>
          </w:p>
          <w:p w14:paraId="0C87CBA4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U1 potrafi wyjaśnić zasady detekcji analitu w biosensorach elektrochemicznych, optycznych czy nanograwimetrycznych </w:t>
            </w:r>
          </w:p>
          <w:p w14:paraId="18DBDCE7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U2 potrafi zaprojektować biosensor, który może być wykorzystany w diagnostyce medycznej, biotechnologii czy monitoringu środowiska</w:t>
            </w:r>
          </w:p>
          <w:p w14:paraId="1F571E8C" w14:textId="77777777" w:rsidR="00A65296" w:rsidRPr="00663533" w:rsidRDefault="00E10C10" w:rsidP="00E10C1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U3 potrafi znaleźć literaturowe informacje na temat biosensorów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A65296" w:rsidRPr="00663533" w:rsidRDefault="00A65296" w:rsidP="00A65296">
            <w:pPr>
              <w:spacing w:line="240" w:lineRule="auto"/>
              <w:rPr>
                <w:bCs/>
                <w:sz w:val="16"/>
                <w:szCs w:val="16"/>
              </w:rPr>
            </w:pPr>
            <w:r w:rsidRPr="00663533">
              <w:rPr>
                <w:bCs/>
                <w:sz w:val="16"/>
                <w:szCs w:val="16"/>
              </w:rPr>
              <w:t>Kompetencje:</w:t>
            </w:r>
          </w:p>
          <w:p w14:paraId="26B1ECC6" w14:textId="77777777" w:rsidR="00A65296" w:rsidRPr="00663533" w:rsidRDefault="00A65296" w:rsidP="00A652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……………………..</w:t>
            </w:r>
          </w:p>
          <w:p w14:paraId="79A551C6" w14:textId="77777777" w:rsidR="00A65296" w:rsidRPr="00663533" w:rsidRDefault="00A65296" w:rsidP="00A652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……………………..</w:t>
            </w:r>
          </w:p>
          <w:p w14:paraId="0D0B940D" w14:textId="77777777" w:rsidR="00A65296" w:rsidRPr="00663533" w:rsidRDefault="00A65296" w:rsidP="00A6529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63533" w:rsidRPr="00663533" w14:paraId="2276B872" w14:textId="77777777" w:rsidTr="7229BF3F">
        <w:trPr>
          <w:trHeight w:val="661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20184E4" w14:textId="669A075B" w:rsidR="00B70FD0" w:rsidRPr="00663533" w:rsidRDefault="00B70FD0" w:rsidP="00B70F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E10C10" w:rsidRPr="00663533">
              <w:rPr>
                <w:rFonts w:ascii="Arial" w:hAnsi="Arial" w:cs="Arial"/>
                <w:sz w:val="16"/>
                <w:szCs w:val="16"/>
              </w:rPr>
              <w:t>W1-5</w:t>
            </w:r>
            <w:r w:rsidRPr="00663533">
              <w:rPr>
                <w:rFonts w:ascii="Arial" w:hAnsi="Arial" w:cs="Arial"/>
                <w:sz w:val="16"/>
                <w:szCs w:val="16"/>
              </w:rPr>
              <w:t>: kolokwium zaliczeniowe - pisemne</w:t>
            </w:r>
          </w:p>
          <w:p w14:paraId="3F3B3E35" w14:textId="5CC536C3" w:rsidR="00A65296" w:rsidRPr="00663533" w:rsidRDefault="00B70FD0" w:rsidP="7229BF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E10C10" w:rsidRPr="00663533">
              <w:rPr>
                <w:rFonts w:ascii="Arial" w:hAnsi="Arial" w:cs="Arial"/>
                <w:sz w:val="16"/>
                <w:szCs w:val="16"/>
              </w:rPr>
              <w:t>U1-3</w:t>
            </w:r>
            <w:r w:rsidRPr="00663533">
              <w:rPr>
                <w:rFonts w:ascii="Arial" w:hAnsi="Arial" w:cs="Arial"/>
                <w:sz w:val="16"/>
                <w:szCs w:val="16"/>
              </w:rPr>
              <w:t>: kolokwium zaliczeniowe</w:t>
            </w:r>
            <w:r w:rsidR="36C432DD" w:rsidRPr="0066353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5B6047D" w:rsidRPr="00663533">
              <w:rPr>
                <w:rFonts w:ascii="Arial" w:hAnsi="Arial" w:cs="Arial"/>
                <w:sz w:val="16"/>
                <w:szCs w:val="16"/>
              </w:rPr>
              <w:t>pisemne</w:t>
            </w:r>
          </w:p>
          <w:p w14:paraId="5E57EE7D" w14:textId="3B2AE72C" w:rsidR="00A65296" w:rsidRPr="00663533" w:rsidRDefault="57E00EF1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(np. pandemia)  </w:t>
            </w:r>
          </w:p>
        </w:tc>
      </w:tr>
      <w:tr w:rsidR="00663533" w:rsidRPr="00663533" w14:paraId="61967ABD" w14:textId="77777777" w:rsidTr="7229BF3F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894547" w14:textId="11D3C0CA" w:rsidR="00A65296" w:rsidRPr="00663533" w:rsidRDefault="4675AC4C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K</w:t>
            </w:r>
            <w:r w:rsidR="00B70FD0" w:rsidRPr="00663533">
              <w:rPr>
                <w:rFonts w:ascii="Arial" w:hAnsi="Arial" w:cs="Arial"/>
                <w:sz w:val="16"/>
                <w:szCs w:val="16"/>
              </w:rPr>
              <w:t>olokwium pisemne</w:t>
            </w:r>
          </w:p>
          <w:p w14:paraId="635996A5" w14:textId="6B8D615C" w:rsidR="00A65296" w:rsidRPr="00663533" w:rsidRDefault="776FE664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M</w:t>
            </w:r>
            <w:r w:rsidR="633A6BBE" w:rsidRPr="00663533">
              <w:rPr>
                <w:rFonts w:ascii="Arial" w:hAnsi="Arial" w:cs="Arial"/>
                <w:sz w:val="16"/>
                <w:szCs w:val="16"/>
              </w:rPr>
              <w:t xml:space="preserve">ożliwości wykorzystywania kształcenia na odległość w przypadkach koniecznych (np. pandemia)  </w:t>
            </w:r>
          </w:p>
        </w:tc>
      </w:tr>
      <w:tr w:rsidR="00663533" w:rsidRPr="00663533" w14:paraId="15E67336" w14:textId="77777777" w:rsidTr="7229BF3F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A65296" w:rsidRPr="00663533" w:rsidRDefault="00A65296" w:rsidP="00A6529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66353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131E35C" w14:textId="35E842A0" w:rsidR="00A65296" w:rsidRPr="00663533" w:rsidRDefault="00B70FD0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kolokwium zaliczeniowe</w:t>
            </w:r>
            <w:r w:rsidR="562202E5" w:rsidRPr="00663533">
              <w:rPr>
                <w:rFonts w:ascii="Arial" w:hAnsi="Arial" w:cs="Arial"/>
                <w:sz w:val="16"/>
                <w:szCs w:val="16"/>
              </w:rPr>
              <w:t xml:space="preserve"> –100 %</w:t>
            </w:r>
          </w:p>
        </w:tc>
      </w:tr>
      <w:tr w:rsidR="00663533" w:rsidRPr="00663533" w14:paraId="01346DFA" w14:textId="77777777" w:rsidTr="7229BF3F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66353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D51AD7B" w14:textId="45408BC7" w:rsidR="00A65296" w:rsidRPr="00663533" w:rsidRDefault="00B70FD0" w:rsidP="7229BF3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Sala wykładowa</w:t>
            </w:r>
          </w:p>
          <w:p w14:paraId="011F6456" w14:textId="007E7124" w:rsidR="00A65296" w:rsidRPr="00663533" w:rsidRDefault="55D4069B" w:rsidP="7229BF3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(np. pandemia)  </w:t>
            </w:r>
          </w:p>
        </w:tc>
      </w:tr>
      <w:tr w:rsidR="00663533" w:rsidRPr="00663533" w14:paraId="396BECA2" w14:textId="77777777" w:rsidTr="7229BF3F">
        <w:trPr>
          <w:trHeight w:val="340"/>
        </w:trPr>
        <w:tc>
          <w:tcPr>
            <w:tcW w:w="10670" w:type="dxa"/>
            <w:gridSpan w:val="12"/>
            <w:vAlign w:val="center"/>
          </w:tcPr>
          <w:p w14:paraId="342CA8AF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  <w:r w:rsidRPr="00663533">
              <w:rPr>
                <w:sz w:val="16"/>
                <w:szCs w:val="16"/>
              </w:rPr>
              <w:t>Literatura podstawowa i uzupełniająca:</w:t>
            </w:r>
          </w:p>
          <w:p w14:paraId="60061E4C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63533" w:rsidRPr="00663533" w14:paraId="58FB68CB" w14:textId="77777777" w:rsidTr="7229BF3F">
        <w:trPr>
          <w:trHeight w:val="340"/>
        </w:trPr>
        <w:tc>
          <w:tcPr>
            <w:tcW w:w="10670" w:type="dxa"/>
            <w:gridSpan w:val="12"/>
            <w:vAlign w:val="center"/>
          </w:tcPr>
          <w:p w14:paraId="44EAFD9C" w14:textId="17B72C50" w:rsidR="00A65296" w:rsidRPr="00663533" w:rsidRDefault="00A65296" w:rsidP="7229BF3F">
            <w:pPr>
              <w:spacing w:line="240" w:lineRule="auto"/>
              <w:rPr>
                <w:sz w:val="16"/>
                <w:szCs w:val="16"/>
                <w:vertAlign w:val="superscript"/>
                <w:lang w:val="en-US"/>
              </w:rPr>
            </w:pPr>
            <w:r w:rsidRPr="00663533">
              <w:rPr>
                <w:sz w:val="16"/>
                <w:szCs w:val="16"/>
                <w:lang w:val="en-US"/>
              </w:rPr>
              <w:t>UWAGI</w:t>
            </w:r>
          </w:p>
          <w:p w14:paraId="4B94D5A5" w14:textId="77777777" w:rsidR="00A65296" w:rsidRPr="00663533" w:rsidRDefault="00A65296" w:rsidP="00A65296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14:paraId="3DEEC669" w14:textId="77777777" w:rsidR="00ED11F9" w:rsidRPr="00663533" w:rsidRDefault="00ED11F9" w:rsidP="00ED11F9">
      <w:pPr>
        <w:rPr>
          <w:sz w:val="16"/>
          <w:lang w:val="en-US"/>
        </w:rPr>
      </w:pPr>
      <w:r w:rsidRPr="00663533">
        <w:rPr>
          <w:sz w:val="16"/>
          <w:lang w:val="en-US"/>
        </w:rPr>
        <w:br/>
      </w:r>
    </w:p>
    <w:p w14:paraId="3656B9AB" w14:textId="77777777" w:rsidR="008F7E6F" w:rsidRPr="00663533" w:rsidRDefault="008F7E6F">
      <w:pPr>
        <w:rPr>
          <w:sz w:val="16"/>
          <w:lang w:val="en-US"/>
        </w:rPr>
      </w:pPr>
    </w:p>
    <w:p w14:paraId="20378DA0" w14:textId="77777777" w:rsidR="00ED11F9" w:rsidRPr="00663533" w:rsidRDefault="00ED11F9" w:rsidP="00ED11F9">
      <w:pPr>
        <w:rPr>
          <w:sz w:val="16"/>
        </w:rPr>
      </w:pPr>
      <w:r w:rsidRPr="00663533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663533" w:rsidRPr="00663533" w14:paraId="49AEC89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66353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66353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663533">
              <w:rPr>
                <w:bCs/>
                <w:sz w:val="18"/>
                <w:szCs w:val="18"/>
              </w:rPr>
              <w:t xml:space="preserve"> dla zajęć</w:t>
            </w:r>
            <w:r w:rsidRPr="00663533">
              <w:rPr>
                <w:bCs/>
                <w:sz w:val="18"/>
                <w:szCs w:val="18"/>
              </w:rPr>
              <w:t xml:space="preserve"> efektów </w:t>
            </w:r>
            <w:r w:rsidR="008F7E6F" w:rsidRPr="00663533">
              <w:rPr>
                <w:bCs/>
                <w:sz w:val="18"/>
                <w:szCs w:val="18"/>
              </w:rPr>
              <w:t>uczenia się</w:t>
            </w:r>
            <w:r w:rsidRPr="0066353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C7AC1C6" w14:textId="77777777" w:rsidR="00ED11F9" w:rsidRPr="00663533" w:rsidRDefault="00C36BA3" w:rsidP="006478A0">
            <w:pPr>
              <w:rPr>
                <w:b/>
                <w:bCs/>
                <w:sz w:val="18"/>
                <w:szCs w:val="18"/>
              </w:rPr>
            </w:pPr>
            <w:r w:rsidRPr="00663533">
              <w:rPr>
                <w:b/>
                <w:bCs/>
                <w:sz w:val="18"/>
                <w:szCs w:val="18"/>
              </w:rPr>
              <w:t>50</w:t>
            </w:r>
            <w:r w:rsidR="00ED11F9" w:rsidRPr="0066353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663533" w:rsidRPr="00663533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663533" w:rsidRDefault="00ED11F9" w:rsidP="006478A0">
            <w:pPr>
              <w:rPr>
                <w:bCs/>
                <w:sz w:val="18"/>
                <w:szCs w:val="18"/>
              </w:rPr>
            </w:pPr>
            <w:r w:rsidRPr="0066353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66353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66353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663533" w:rsidRDefault="00C36BA3" w:rsidP="006478A0">
            <w:pPr>
              <w:rPr>
                <w:b/>
                <w:bCs/>
                <w:sz w:val="18"/>
                <w:szCs w:val="18"/>
              </w:rPr>
            </w:pPr>
            <w:r w:rsidRPr="00663533">
              <w:rPr>
                <w:b/>
                <w:bCs/>
                <w:sz w:val="18"/>
                <w:szCs w:val="18"/>
              </w:rPr>
              <w:t>1,5</w:t>
            </w:r>
            <w:r w:rsidR="00ED11F9" w:rsidRPr="0066353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5FB0818" w14:textId="77777777" w:rsidR="00ED11F9" w:rsidRPr="00663533" w:rsidRDefault="00ED11F9" w:rsidP="00ED11F9"/>
    <w:p w14:paraId="7A88CB3D" w14:textId="77777777" w:rsidR="00ED11F9" w:rsidRPr="00663533" w:rsidRDefault="00ED11F9" w:rsidP="00ED11F9">
      <w:pPr>
        <w:rPr>
          <w:sz w:val="16"/>
        </w:rPr>
      </w:pPr>
      <w:r w:rsidRPr="00663533">
        <w:rPr>
          <w:sz w:val="18"/>
        </w:rPr>
        <w:t xml:space="preserve">Tabela zgodności kierunkowych efektów </w:t>
      </w:r>
      <w:r w:rsidR="00EE4F54" w:rsidRPr="00663533">
        <w:rPr>
          <w:sz w:val="18"/>
        </w:rPr>
        <w:t>uczenia się</w:t>
      </w:r>
      <w:r w:rsidRPr="00663533">
        <w:rPr>
          <w:sz w:val="18"/>
        </w:rPr>
        <w:t xml:space="preserve"> z efektami przedmiotu:</w:t>
      </w:r>
    </w:p>
    <w:p w14:paraId="049F31CB" w14:textId="77777777" w:rsidR="00ED11F9" w:rsidRPr="0066353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663533" w:rsidRPr="00663533" w14:paraId="7FEC6EF4" w14:textId="77777777" w:rsidTr="0093211F">
        <w:tc>
          <w:tcPr>
            <w:tcW w:w="1547" w:type="dxa"/>
          </w:tcPr>
          <w:p w14:paraId="1505A565" w14:textId="77777777" w:rsidR="0093211F" w:rsidRPr="0066353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66353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66353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66353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66353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66353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66353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66353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66353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63533" w:rsidRPr="00663533" w14:paraId="1DC1133E" w14:textId="77777777" w:rsidTr="0093211F">
        <w:tc>
          <w:tcPr>
            <w:tcW w:w="1547" w:type="dxa"/>
          </w:tcPr>
          <w:p w14:paraId="4A686B96" w14:textId="77777777" w:rsidR="0093211F" w:rsidRPr="00663533" w:rsidRDefault="0093211F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75FBFA2A" w14:textId="77777777" w:rsidR="0093211F" w:rsidRPr="00663533" w:rsidRDefault="00E10C10" w:rsidP="00195A6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63533">
              <w:rPr>
                <w:rFonts w:ascii="Arial" w:hAnsi="Arial" w:cs="Arial"/>
                <w:sz w:val="16"/>
                <w:szCs w:val="16"/>
              </w:rPr>
              <w:t>potrafi zdefiniować pojęcie biosensora i klasyfikuje biosensory ze względu na rodzaj przetwornika czy bioreceptora w warstwie analitycznej</w:t>
            </w:r>
          </w:p>
          <w:p w14:paraId="007FBC90" w14:textId="77777777" w:rsidR="00E10C10" w:rsidRPr="00663533" w:rsidRDefault="00E10C10" w:rsidP="00195A6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zna typy biosensorów, ich parametry, zasady działania i obszary zastosowań</w:t>
            </w:r>
          </w:p>
          <w:p w14:paraId="1B43E9EC" w14:textId="77777777" w:rsidR="00E10C10" w:rsidRPr="00663533" w:rsidRDefault="00E10C10" w:rsidP="00195A6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zna mechanizm rozpoznania międzymolekularnego na granicy faz i powstawania sygnału analitycznego</w:t>
            </w:r>
          </w:p>
          <w:p w14:paraId="668E7AB7" w14:textId="77777777" w:rsidR="00E10C10" w:rsidRPr="00663533" w:rsidRDefault="00E10C10" w:rsidP="00195A6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zna główne metody immobilizacji bioreceptorów na powierzchni przetworników.</w:t>
            </w:r>
          </w:p>
          <w:p w14:paraId="20403C84" w14:textId="77777777" w:rsidR="00E10C10" w:rsidRPr="00663533" w:rsidRDefault="00E10C10" w:rsidP="00195A66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zna rodzaje przetworników i schematy układów pomiarowych</w:t>
            </w:r>
          </w:p>
        </w:tc>
        <w:tc>
          <w:tcPr>
            <w:tcW w:w="3001" w:type="dxa"/>
          </w:tcPr>
          <w:p w14:paraId="71C16F14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K_W01 </w:t>
            </w:r>
          </w:p>
          <w:p w14:paraId="600668D8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66BB7978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K_W09 </w:t>
            </w:r>
          </w:p>
          <w:p w14:paraId="73E111C8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  <w:p w14:paraId="53128261" w14:textId="77777777" w:rsidR="0093211F" w:rsidRPr="00663533" w:rsidRDefault="0093211F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FCD5EC4" w14:textId="77777777" w:rsidR="0093211F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49841BE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663533" w:rsidRPr="00663533" w14:paraId="03F9356D" w14:textId="77777777" w:rsidTr="0093211F">
        <w:tc>
          <w:tcPr>
            <w:tcW w:w="1547" w:type="dxa"/>
          </w:tcPr>
          <w:p w14:paraId="2E10539F" w14:textId="77777777" w:rsidR="006469D5" w:rsidRPr="00663533" w:rsidRDefault="006469D5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6037AF40" w14:textId="77777777" w:rsidR="00E10C10" w:rsidRPr="00663533" w:rsidRDefault="00E10C10" w:rsidP="00195A66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potrafi wyjaśnić zasady detekcji analitu w biosensorach elektrochemicznych, optycznych czy nanograwimetrycznych </w:t>
            </w:r>
          </w:p>
          <w:p w14:paraId="4F04137E" w14:textId="77777777" w:rsidR="00E10C10" w:rsidRPr="00663533" w:rsidRDefault="00E10C10" w:rsidP="00195A66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potrafi zaprojektować biosensor, który może być wykorzystany w diagnostyce medycznej, biotechnologii czy monitoringu środowiska</w:t>
            </w:r>
          </w:p>
          <w:p w14:paraId="731B87BE" w14:textId="77777777" w:rsidR="006469D5" w:rsidRPr="00663533" w:rsidRDefault="00E10C10" w:rsidP="00195A66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potrafi znaleźć literaturowe informacje na temat biosensorów</w:t>
            </w:r>
          </w:p>
        </w:tc>
        <w:tc>
          <w:tcPr>
            <w:tcW w:w="3001" w:type="dxa"/>
          </w:tcPr>
          <w:p w14:paraId="5E6EAEE4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14:paraId="51FD1B0A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K_U04 </w:t>
            </w:r>
          </w:p>
          <w:p w14:paraId="0969E682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K_U05 </w:t>
            </w:r>
          </w:p>
          <w:p w14:paraId="0495AD78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14:paraId="661AB4C3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14:paraId="70660653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K_U18 </w:t>
            </w:r>
          </w:p>
          <w:p w14:paraId="42E3435A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14:paraId="69B91E13" w14:textId="77777777" w:rsidR="006469D5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56B20A0C" w14:textId="77777777" w:rsidR="006469D5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8D9363B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97C039E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9FAAB8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9F14E3C" w14:textId="77777777" w:rsidR="00E10C10" w:rsidRPr="00663533" w:rsidRDefault="00E10C10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663533" w:rsidRPr="00663533" w14:paraId="469CE9AA" w14:textId="77777777" w:rsidTr="0093211F">
        <w:tc>
          <w:tcPr>
            <w:tcW w:w="1547" w:type="dxa"/>
          </w:tcPr>
          <w:p w14:paraId="50C75A79" w14:textId="77777777" w:rsidR="006469D5" w:rsidRPr="00663533" w:rsidRDefault="006469D5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533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2486C05" w14:textId="77777777" w:rsidR="006469D5" w:rsidRPr="00663533" w:rsidRDefault="006469D5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101652C" w14:textId="77777777" w:rsidR="006469D5" w:rsidRPr="00663533" w:rsidRDefault="006469D5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B99056E" w14:textId="77777777" w:rsidR="006469D5" w:rsidRPr="00663533" w:rsidRDefault="006469D5" w:rsidP="00E10C1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299C43A" w14:textId="77777777" w:rsidR="0093211F" w:rsidRPr="0066353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66353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6353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66353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6353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66353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66353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66353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6353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66353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66353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66353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66353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DDBEF00" w14:textId="77777777" w:rsidR="00B2721F" w:rsidRPr="00663533" w:rsidRDefault="00B2721F"/>
    <w:sectPr w:rsidR="00B2721F" w:rsidRPr="0066353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C740" w14:textId="77777777" w:rsidR="00715706" w:rsidRDefault="00715706" w:rsidP="002C0CA5">
      <w:pPr>
        <w:spacing w:line="240" w:lineRule="auto"/>
      </w:pPr>
      <w:r>
        <w:separator/>
      </w:r>
    </w:p>
  </w:endnote>
  <w:endnote w:type="continuationSeparator" w:id="0">
    <w:p w14:paraId="013D8075" w14:textId="77777777" w:rsidR="00715706" w:rsidRDefault="0071570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0A0AF" w14:textId="77777777" w:rsidR="00715706" w:rsidRDefault="00715706" w:rsidP="002C0CA5">
      <w:pPr>
        <w:spacing w:line="240" w:lineRule="auto"/>
      </w:pPr>
      <w:r>
        <w:separator/>
      </w:r>
    </w:p>
  </w:footnote>
  <w:footnote w:type="continuationSeparator" w:id="0">
    <w:p w14:paraId="4E55A1B8" w14:textId="77777777" w:rsidR="00715706" w:rsidRDefault="0071570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805AA"/>
    <w:multiLevelType w:val="hybridMultilevel"/>
    <w:tmpl w:val="D9C05248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0BED"/>
    <w:multiLevelType w:val="hybridMultilevel"/>
    <w:tmpl w:val="5BE2406C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62A4"/>
    <w:rsid w:val="000834BC"/>
    <w:rsid w:val="000C4232"/>
    <w:rsid w:val="00195A66"/>
    <w:rsid w:val="00207BBF"/>
    <w:rsid w:val="0029362C"/>
    <w:rsid w:val="002C0CA5"/>
    <w:rsid w:val="002E7DB5"/>
    <w:rsid w:val="002F41B5"/>
    <w:rsid w:val="003158F4"/>
    <w:rsid w:val="00333004"/>
    <w:rsid w:val="00341D25"/>
    <w:rsid w:val="0036131B"/>
    <w:rsid w:val="00393FD7"/>
    <w:rsid w:val="003B680D"/>
    <w:rsid w:val="00455A0E"/>
    <w:rsid w:val="004F5168"/>
    <w:rsid w:val="005354E1"/>
    <w:rsid w:val="00564842"/>
    <w:rsid w:val="00585BCF"/>
    <w:rsid w:val="006469D5"/>
    <w:rsid w:val="00663533"/>
    <w:rsid w:val="006674DC"/>
    <w:rsid w:val="006C766B"/>
    <w:rsid w:val="00703661"/>
    <w:rsid w:val="00715706"/>
    <w:rsid w:val="0072568B"/>
    <w:rsid w:val="00735F91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65296"/>
    <w:rsid w:val="00B24D45"/>
    <w:rsid w:val="00B2721F"/>
    <w:rsid w:val="00B36D67"/>
    <w:rsid w:val="00B6366C"/>
    <w:rsid w:val="00B70FD0"/>
    <w:rsid w:val="00C36BA3"/>
    <w:rsid w:val="00C44BB7"/>
    <w:rsid w:val="00C64721"/>
    <w:rsid w:val="00CD0414"/>
    <w:rsid w:val="00D34D1A"/>
    <w:rsid w:val="00D527B8"/>
    <w:rsid w:val="00DA1BD4"/>
    <w:rsid w:val="00DA7AF7"/>
    <w:rsid w:val="00E10C10"/>
    <w:rsid w:val="00E868E7"/>
    <w:rsid w:val="00ED11F9"/>
    <w:rsid w:val="00EE4F54"/>
    <w:rsid w:val="00F129D7"/>
    <w:rsid w:val="00F17173"/>
    <w:rsid w:val="00FB2DB7"/>
    <w:rsid w:val="05B6047D"/>
    <w:rsid w:val="0BC0CEAE"/>
    <w:rsid w:val="10B5EC18"/>
    <w:rsid w:val="11752CE0"/>
    <w:rsid w:val="175F77FE"/>
    <w:rsid w:val="18D012A6"/>
    <w:rsid w:val="1A359972"/>
    <w:rsid w:val="1FC211EF"/>
    <w:rsid w:val="1FE8E4C0"/>
    <w:rsid w:val="2D296691"/>
    <w:rsid w:val="2F2373CE"/>
    <w:rsid w:val="358E0ED3"/>
    <w:rsid w:val="36C432DD"/>
    <w:rsid w:val="38B46D9E"/>
    <w:rsid w:val="3C4263E6"/>
    <w:rsid w:val="3D4E8424"/>
    <w:rsid w:val="4675AC4C"/>
    <w:rsid w:val="46B0EE05"/>
    <w:rsid w:val="4C385247"/>
    <w:rsid w:val="52FFC15B"/>
    <w:rsid w:val="54F9209C"/>
    <w:rsid w:val="55D4069B"/>
    <w:rsid w:val="562202E5"/>
    <w:rsid w:val="57E00EF1"/>
    <w:rsid w:val="59464948"/>
    <w:rsid w:val="5E60449B"/>
    <w:rsid w:val="6078950B"/>
    <w:rsid w:val="60B150FB"/>
    <w:rsid w:val="61AE3897"/>
    <w:rsid w:val="633A6BBE"/>
    <w:rsid w:val="660E3CE4"/>
    <w:rsid w:val="66A56904"/>
    <w:rsid w:val="6978AE9E"/>
    <w:rsid w:val="70930A5E"/>
    <w:rsid w:val="7229BF3F"/>
    <w:rsid w:val="757647B9"/>
    <w:rsid w:val="776FE664"/>
    <w:rsid w:val="7BE26DA2"/>
    <w:rsid w:val="7E1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819"/>
  <w15:docId w15:val="{02A4F0E0-4346-4183-BFC4-10CCD6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19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0B75"/>
    <w:rsid w:val="00140B75"/>
    <w:rsid w:val="007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11</cp:revision>
  <cp:lastPrinted>2019-03-18T08:34:00Z</cp:lastPrinted>
  <dcterms:created xsi:type="dcterms:W3CDTF">2019-04-17T12:52:00Z</dcterms:created>
  <dcterms:modified xsi:type="dcterms:W3CDTF">2020-09-21T15:24:00Z</dcterms:modified>
</cp:coreProperties>
</file>