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42ED4" w:rsidRDefault="00C42ED4" w:rsidP="008C48BB">
      <w:pPr>
        <w:pStyle w:val="Heading"/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7"/>
        <w:gridCol w:w="579"/>
        <w:gridCol w:w="979"/>
        <w:gridCol w:w="919"/>
        <w:gridCol w:w="74"/>
        <w:gridCol w:w="1418"/>
        <w:gridCol w:w="351"/>
        <w:gridCol w:w="739"/>
        <w:gridCol w:w="720"/>
      </w:tblGrid>
      <w:tr w:rsidR="00C42ED4" w14:paraId="378F714D" w14:textId="77777777" w:rsidTr="5C2F2A59">
        <w:trPr>
          <w:trHeight w:val="405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5713F54" w14:textId="77777777" w:rsidR="00C42ED4" w:rsidRDefault="00D236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9742D5" w14:textId="77777777" w:rsidR="00C42ED4" w:rsidRPr="00D4561E" w:rsidRDefault="00D4561E" w:rsidP="00D4561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61E">
              <w:rPr>
                <w:rFonts w:ascii="Arial" w:hAnsi="Arial" w:cs="Arial"/>
                <w:b/>
                <w:sz w:val="20"/>
                <w:szCs w:val="20"/>
              </w:rPr>
              <w:t>Metody wizualizacji danych</w:t>
            </w:r>
          </w:p>
        </w:tc>
        <w:tc>
          <w:tcPr>
            <w:tcW w:w="7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925AF48" w14:textId="77777777" w:rsidR="00C42ED4" w:rsidRPr="00D4561E" w:rsidRDefault="00D236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1E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3B4F6F" w14:textId="77777777" w:rsidR="00C42ED4" w:rsidRPr="00D4561E" w:rsidRDefault="008C48BB" w:rsidP="00EE295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295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42ED4" w:rsidRPr="008C48BB" w14:paraId="121FF00F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8F6F6" w14:textId="77777777" w:rsidR="00C42ED4" w:rsidRDefault="00D2364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CA04A" w14:textId="77777777" w:rsidR="00C42ED4" w:rsidRPr="00D4561E" w:rsidRDefault="00EE2955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E295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Data visualization methods</w:t>
            </w:r>
          </w:p>
        </w:tc>
      </w:tr>
      <w:tr w:rsidR="00C42ED4" w14:paraId="2B4DE3DB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8D245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0B1DFA" w14:textId="77777777" w:rsidR="00C42ED4" w:rsidRPr="00D4561E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561E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42ED4" w14:paraId="0A37501D" w14:textId="77777777" w:rsidTr="5C2F2A59">
        <w:trPr>
          <w:trHeight w:val="227"/>
        </w:trPr>
        <w:tc>
          <w:tcPr>
            <w:tcW w:w="247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7777777"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2ED4" w14:paraId="5945B5E4" w14:textId="77777777" w:rsidTr="5C2F2A59">
        <w:trPr>
          <w:trHeight w:val="303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B8E84F" w14:textId="77777777"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5A1F16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2F3DF2" w14:textId="77777777" w:rsidR="00C42ED4" w:rsidRDefault="00D2364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83DA7B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42ED4" w14:paraId="18714ED1" w14:textId="77777777" w:rsidTr="5C2F2A59">
        <w:trPr>
          <w:trHeight w:val="445"/>
        </w:trPr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8454DCE" w14:textId="77777777"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5CFE4F" w14:textId="77777777" w:rsidR="00C42ED4" w:rsidRDefault="00AC3A3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-205948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D23648">
              <w:rPr>
                <w:sz w:val="20"/>
                <w:szCs w:val="16"/>
              </w:rPr>
              <w:t xml:space="preserve"> </w:t>
            </w:r>
            <w:r w:rsidR="00D23648">
              <w:rPr>
                <w:sz w:val="16"/>
                <w:szCs w:val="16"/>
              </w:rPr>
              <w:t>stacjonarne</w:t>
            </w:r>
          </w:p>
          <w:p w14:paraId="12AE9F1E" w14:textId="77777777" w:rsidR="00C42ED4" w:rsidRDefault="00AC3A37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id w:val="803732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872EA2" w14:textId="77777777" w:rsidR="00C42ED4" w:rsidRDefault="00D2364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CD5DBD" w14:textId="77777777" w:rsidR="00C42ED4" w:rsidRDefault="00AC3A3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4119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p</w:t>
            </w:r>
            <w:r w:rsidR="00D23648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42ED4" w:rsidRDefault="00AC3A3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95956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6E68DE" w14:textId="77777777" w:rsidR="00C42ED4" w:rsidRDefault="00AC3A3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209338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bCs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42ED4" w:rsidRDefault="00AC3A3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1066837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bCs/>
                    <w:sz w:val="16"/>
                    <w:szCs w:val="16"/>
                  </w:rPr>
                  <w:t>☒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0001C1" w14:textId="77777777" w:rsidR="00C42ED4" w:rsidRDefault="00D23648" w:rsidP="00EE295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E295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2400303" w14:textId="77777777" w:rsidR="00C42ED4" w:rsidRDefault="00AC3A3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6369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semestr  zimowy</w:t>
            </w:r>
            <w:r w:rsidR="00D23648">
              <w:rPr>
                <w:bCs/>
                <w:sz w:val="16"/>
                <w:szCs w:val="16"/>
              </w:rPr>
              <w:br/>
            </w:r>
            <w:sdt>
              <w:sdtPr>
                <w:id w:val="-6647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42ED4" w14:paraId="19016F4B" w14:textId="77777777" w:rsidTr="5C2F2A59">
        <w:trPr>
          <w:trHeight w:val="397"/>
        </w:trPr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05A809" w14:textId="77777777" w:rsidR="00C42ED4" w:rsidRDefault="00C42ED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39BBE3" w14:textId="77777777" w:rsidR="00C42ED4" w:rsidRDefault="00C42ED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15053C" w14:textId="77777777"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5C38F0" w14:textId="53EFAF7D" w:rsidR="00C42ED4" w:rsidRDefault="006B4071" w:rsidP="006B407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D23648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EA9E6D" w14:textId="77777777"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E1B4D4" w14:textId="77777777" w:rsidR="00C42ED4" w:rsidRPr="00EE2955" w:rsidRDefault="00EE2955" w:rsidP="00EE295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E29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OGR_BT-1S-7Z-50_1</w:t>
            </w:r>
          </w:p>
        </w:tc>
      </w:tr>
      <w:tr w:rsidR="00C42ED4" w14:paraId="41C8F396" w14:textId="77777777" w:rsidTr="5C2F2A59">
        <w:trPr>
          <w:trHeight w:val="227"/>
        </w:trPr>
        <w:tc>
          <w:tcPr>
            <w:tcW w:w="10669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C42ED4" w:rsidRDefault="00C42ED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2ED4" w14:paraId="47E496D5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EB9C2" w14:textId="77777777"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E3CAB" w14:textId="44461806" w:rsidR="00C42ED4" w:rsidRPr="00D4561E" w:rsidRDefault="00D23648" w:rsidP="00D4561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561E">
              <w:rPr>
                <w:rFonts w:ascii="Arial" w:hAnsi="Arial" w:cs="Arial"/>
                <w:bCs/>
                <w:sz w:val="16"/>
                <w:szCs w:val="16"/>
              </w:rPr>
              <w:t>Dr</w:t>
            </w:r>
            <w:r w:rsidR="006B4071">
              <w:rPr>
                <w:rFonts w:ascii="Arial" w:hAnsi="Arial" w:cs="Arial"/>
                <w:bCs/>
                <w:sz w:val="16"/>
                <w:szCs w:val="16"/>
              </w:rPr>
              <w:t xml:space="preserve"> inż.</w:t>
            </w:r>
            <w:r w:rsidRPr="00D456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561E" w:rsidRPr="00D4561E">
              <w:rPr>
                <w:rFonts w:ascii="Arial" w:hAnsi="Arial" w:cs="Arial"/>
                <w:bCs/>
                <w:sz w:val="16"/>
                <w:szCs w:val="16"/>
              </w:rPr>
              <w:t>Magdalena Pawełkowicz</w:t>
            </w:r>
          </w:p>
        </w:tc>
      </w:tr>
      <w:tr w:rsidR="00C42ED4" w14:paraId="56116EB5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4FC35" w14:textId="77777777"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89E4E" w14:textId="6F3E3656" w:rsidR="00C42ED4" w:rsidRPr="00D4561E" w:rsidRDefault="006B4071" w:rsidP="00EE29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Mgr Agnieszka Skarzyńska, </w:t>
            </w:r>
            <w:r w:rsidR="00D4561E" w:rsidRPr="00D4561E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EE2955">
              <w:rPr>
                <w:rFonts w:ascii="Arial" w:hAnsi="Arial" w:cs="Arial"/>
                <w:bCs/>
                <w:sz w:val="16"/>
                <w:szCs w:val="16"/>
              </w:rPr>
              <w:t>racownic</w:t>
            </w:r>
            <w:r w:rsidR="00D4561E" w:rsidRPr="00D4561E">
              <w:rPr>
                <w:rFonts w:ascii="Arial" w:hAnsi="Arial" w:cs="Arial"/>
                <w:bCs/>
                <w:sz w:val="16"/>
                <w:szCs w:val="16"/>
              </w:rPr>
              <w:t>y katedry KGHiB</w:t>
            </w:r>
            <w:r w:rsidR="00EE2955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</w:tr>
      <w:tr w:rsidR="00C42ED4" w14:paraId="7ECF9D40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554A9" w14:textId="77777777"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F88E1" w14:textId="76566F70" w:rsidR="00C42ED4" w:rsidRPr="00D4561E" w:rsidRDefault="006B40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Biologii, Katedra Genetyki, Hodowli i Biotechnologii Roślin</w:t>
            </w:r>
          </w:p>
        </w:tc>
      </w:tr>
      <w:tr w:rsidR="00C42ED4" w14:paraId="32C024DD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4D9E4A" w14:textId="77777777"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CC262" w14:textId="4933C51D" w:rsidR="00C42ED4" w:rsidRPr="006B4071" w:rsidRDefault="006B4071" w:rsidP="006B407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071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EE2955" w:rsidRPr="006B40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42ED4" w14:paraId="220F0551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FD4F1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A7FB0" w14:textId="77777777" w:rsidR="00D4561E" w:rsidRPr="00D4561E" w:rsidRDefault="00D4561E" w:rsidP="00D4561E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61E">
              <w:rPr>
                <w:rFonts w:ascii="Arial" w:hAnsi="Arial" w:cs="Arial"/>
                <w:color w:val="000000"/>
                <w:sz w:val="16"/>
                <w:szCs w:val="16"/>
              </w:rPr>
              <w:t>Ćwiczenia obejmują wypracowanie umiejętności przedstawiania danych surowych, informacji oraz wyników analiz za pomocą poznanych metod wizualizacji. Prawidłowy dobór narzędzi i technik wizualizacyjnych dostosowany do rodzaju przedstawianych zasobów informacyjnych oraz celu opracowania czytelnego raportu danych i informacji. Wykresy dla danych surowych (liniowe, słupkowe, obr</w:t>
            </w:r>
            <w:r w:rsidR="00EE2955">
              <w:rPr>
                <w:rFonts w:ascii="Arial" w:hAnsi="Arial" w:cs="Arial"/>
                <w:color w:val="000000"/>
                <w:sz w:val="16"/>
                <w:szCs w:val="16"/>
              </w:rPr>
              <w:t>azkowe, rozrzutu), wykresy do o</w:t>
            </w:r>
            <w:r w:rsidRPr="00D4561E">
              <w:rPr>
                <w:rFonts w:ascii="Arial" w:hAnsi="Arial" w:cs="Arial"/>
                <w:color w:val="000000"/>
                <w:sz w:val="16"/>
                <w:szCs w:val="16"/>
              </w:rPr>
              <w:t xml:space="preserve">ceny rozkładów zmiennych (wykresy normalności, histogramy), wykresy zależności (korelacje, regresje), wykresy złożone (kategoryzowane, przekrojowe, scalone). Eksploracja wykresów (obracanie, powiększanie, panoramowanie, ukrywanie płaszczyzn i ramek). Procesy automatyzacji tworzenia i dostosowywania wykresów. Raport danych i informacji. </w:t>
            </w:r>
          </w:p>
          <w:p w14:paraId="0D0B940D" w14:textId="77777777" w:rsidR="00C42ED4" w:rsidRPr="00D4561E" w:rsidRDefault="00C42E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ED4" w14:paraId="0F0749CD" w14:textId="77777777" w:rsidTr="5C2F2A59">
        <w:trPr>
          <w:trHeight w:val="473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3CE84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CA1BB" w14:textId="77777777" w:rsidR="00C42ED4" w:rsidRPr="00EE2955" w:rsidRDefault="00D23648" w:rsidP="00D456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Ćwiczenia</w:t>
            </w:r>
            <w:r w:rsidR="008C48BB" w:rsidRPr="00EE2955"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EE2955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  liczba godzin 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>15</w:t>
            </w:r>
            <w:r w:rsidRPr="00EE295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42ED4" w14:paraId="4C6F35B0" w14:textId="77777777" w:rsidTr="5C2F2A59">
        <w:trPr>
          <w:trHeight w:val="57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B6F94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C1A8D" w14:textId="6AE89D6E" w:rsidR="00C42ED4" w:rsidRPr="00EE2955" w:rsidRDefault="00D236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Ćwiczenia w sali komputerowej, wykonanie samodzielnego projektu</w:t>
            </w:r>
            <w:r w:rsidR="006B40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4071" w:rsidRPr="006B4071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 w:rsidR="006B4071">
              <w:rPr>
                <w:rFonts w:ascii="Arial" w:hAnsi="Arial" w:cs="Arial"/>
                <w:sz w:val="16"/>
                <w:szCs w:val="16"/>
              </w:rPr>
              <w:t xml:space="preserve"> na platformach edukacyjnych</w:t>
            </w:r>
          </w:p>
        </w:tc>
      </w:tr>
      <w:tr w:rsidR="00C42ED4" w14:paraId="27753103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DB038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5620" w14:textId="77777777" w:rsidR="00C42ED4" w:rsidRPr="00EE2955" w:rsidRDefault="00D23648">
            <w:pPr>
              <w:spacing w:line="240" w:lineRule="auto"/>
              <w:rPr>
                <w:rFonts w:ascii="Arial" w:hAnsi="Arial" w:cs="Arial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Wymagania formalne: zaliczony przedmiot „Technologie informacyjne”</w:t>
            </w:r>
          </w:p>
          <w:p w14:paraId="62EFF3A5" w14:textId="77777777" w:rsidR="00C42ED4" w:rsidRPr="00EE2955" w:rsidRDefault="00D23648">
            <w:pPr>
              <w:spacing w:line="240" w:lineRule="auto"/>
              <w:rPr>
                <w:rFonts w:ascii="Arial" w:hAnsi="Arial" w:cs="Arial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Założenia wstępne: brak</w:t>
            </w:r>
          </w:p>
        </w:tc>
      </w:tr>
      <w:tr w:rsidR="00C42ED4" w14:paraId="08FE72C2" w14:textId="77777777" w:rsidTr="5C2F2A59">
        <w:trPr>
          <w:trHeight w:val="907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7472E" w14:textId="77777777"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1F1FF" w14:textId="77777777" w:rsidR="00C42ED4" w:rsidRPr="00EE2955" w:rsidRDefault="00D236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403739F" w14:textId="77777777" w:rsidR="00C42ED4" w:rsidRPr="00EE2955" w:rsidRDefault="008C48BB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Poznanie użytecznych funkcji i rodzajów wykresów do przedstawiania różnych rodzajów danych. </w:t>
            </w:r>
          </w:p>
          <w:p w14:paraId="299B45EF" w14:textId="77777777" w:rsidR="00EE2955" w:rsidRPr="00EE2955" w:rsidRDefault="00EE2955" w:rsidP="00EE295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W2 zdobycie wiedzy na temat wizualizacji eksperymentalnej na etapie planowania i </w:t>
            </w:r>
          </w:p>
        </w:tc>
        <w:tc>
          <w:tcPr>
            <w:tcW w:w="1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8FAE9" w14:textId="77777777" w:rsidR="00C42ED4" w:rsidRPr="00EE2955" w:rsidRDefault="00D236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AEAB92C" w14:textId="77777777" w:rsidR="00C42ED4" w:rsidRPr="00EE2955" w:rsidRDefault="008C48B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U1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Sprawne poruszanie się w środowisku 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 xml:space="preserve">programów </w:t>
            </w:r>
            <w:r w:rsidR="00EE2955" w:rsidRPr="00EE2955">
              <w:rPr>
                <w:rFonts w:ascii="Arial" w:hAnsi="Arial" w:cs="Arial"/>
                <w:sz w:val="16"/>
                <w:szCs w:val="16"/>
              </w:rPr>
              <w:t>wizualizacji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 xml:space="preserve"> danych, 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>t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worzenie </w:t>
            </w:r>
            <w:r w:rsidR="00D4561E" w:rsidRPr="00EE2955">
              <w:rPr>
                <w:rFonts w:ascii="Arial" w:hAnsi="Arial" w:cs="Arial"/>
                <w:sz w:val="16"/>
                <w:szCs w:val="16"/>
              </w:rPr>
              <w:t>opracowań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 i profesjonalnych wykresów.</w:t>
            </w:r>
          </w:p>
          <w:p w14:paraId="0E27B00A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EAFD9C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FDC0A" w14:textId="77777777" w:rsidR="00C42ED4" w:rsidRPr="00EE2955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2955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3AD3288" w14:textId="77777777" w:rsidR="00C42ED4" w:rsidRPr="00EE2955" w:rsidRDefault="008C48B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Analiza danych </w:t>
            </w:r>
            <w:r w:rsidR="00175501" w:rsidRPr="00EE2955">
              <w:rPr>
                <w:rFonts w:ascii="Arial" w:hAnsi="Arial" w:cs="Arial"/>
                <w:sz w:val="16"/>
                <w:szCs w:val="16"/>
              </w:rPr>
              <w:t xml:space="preserve">z eksperymentów </w:t>
            </w:r>
            <w:r w:rsidR="002E06AC" w:rsidRPr="00EE2955">
              <w:rPr>
                <w:rFonts w:ascii="Arial" w:hAnsi="Arial" w:cs="Arial"/>
                <w:sz w:val="16"/>
                <w:szCs w:val="16"/>
              </w:rPr>
              <w:t xml:space="preserve">i ich </w:t>
            </w:r>
            <w:r w:rsidR="00175501" w:rsidRPr="00EE2955">
              <w:rPr>
                <w:rFonts w:ascii="Arial" w:hAnsi="Arial" w:cs="Arial"/>
                <w:sz w:val="16"/>
                <w:szCs w:val="16"/>
              </w:rPr>
              <w:t>profesjonalne</w:t>
            </w:r>
            <w:r w:rsidR="002E06AC" w:rsidRPr="00EE2955">
              <w:rPr>
                <w:rFonts w:ascii="Arial" w:hAnsi="Arial" w:cs="Arial"/>
                <w:sz w:val="16"/>
                <w:szCs w:val="16"/>
              </w:rPr>
              <w:t xml:space="preserve"> za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>prezentowanie</w:t>
            </w:r>
            <w:r w:rsidR="00175501" w:rsidRPr="00EE2955">
              <w:rPr>
                <w:rFonts w:ascii="Arial" w:hAnsi="Arial" w:cs="Arial"/>
                <w:sz w:val="16"/>
                <w:szCs w:val="16"/>
              </w:rPr>
              <w:t>.</w:t>
            </w:r>
            <w:r w:rsidR="00D23648" w:rsidRPr="00EE29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94D5A5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EEC669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56B9AB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B0818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128261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486C05" w14:textId="77777777" w:rsidR="00C42ED4" w:rsidRPr="00EE2955" w:rsidRDefault="00C42ED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ED4" w14:paraId="15E35266" w14:textId="77777777" w:rsidTr="5C2F2A59">
        <w:trPr>
          <w:trHeight w:val="95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F031A1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6DE84" w14:textId="4553EF65" w:rsidR="00C42ED4" w:rsidRPr="00EE2955" w:rsidRDefault="00D23648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C2F2A59">
              <w:rPr>
                <w:rFonts w:ascii="Arial" w:hAnsi="Arial" w:cs="Arial"/>
                <w:sz w:val="16"/>
                <w:szCs w:val="16"/>
              </w:rPr>
              <w:t>Ocena samodzielnie wykonan</w:t>
            </w:r>
            <w:r w:rsidR="00EE2955" w:rsidRPr="5C2F2A59">
              <w:rPr>
                <w:rFonts w:ascii="Arial" w:hAnsi="Arial" w:cs="Arial"/>
                <w:sz w:val="16"/>
                <w:szCs w:val="16"/>
              </w:rPr>
              <w:t>ych</w:t>
            </w:r>
            <w:r w:rsidRPr="5C2F2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955" w:rsidRPr="5C2F2A59">
              <w:rPr>
                <w:rFonts w:ascii="Arial" w:hAnsi="Arial" w:cs="Arial"/>
                <w:sz w:val="16"/>
                <w:szCs w:val="16"/>
              </w:rPr>
              <w:t>zada</w:t>
            </w:r>
            <w:r w:rsidR="49E7E0C4" w:rsidRPr="5C2F2A59">
              <w:rPr>
                <w:rFonts w:ascii="Arial" w:hAnsi="Arial" w:cs="Arial"/>
                <w:sz w:val="16"/>
                <w:szCs w:val="16"/>
              </w:rPr>
              <w:t>ń</w:t>
            </w:r>
            <w:r w:rsidR="006B40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4071" w:rsidRPr="006B4071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42ED4" w14:paraId="7A7ABF08" w14:textId="77777777" w:rsidTr="5C2F2A59">
        <w:trPr>
          <w:trHeight w:val="505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6A421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6C6B1" w14:textId="2BF6EC19" w:rsidR="00C42ED4" w:rsidRPr="00EE2955" w:rsidRDefault="00D23648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Imienna lista ocenionych </w:t>
            </w:r>
            <w:r w:rsidR="00EE2955" w:rsidRPr="00EE2955">
              <w:rPr>
                <w:rFonts w:ascii="Arial" w:hAnsi="Arial" w:cs="Arial"/>
                <w:sz w:val="16"/>
                <w:szCs w:val="16"/>
              </w:rPr>
              <w:t>zadań</w:t>
            </w:r>
            <w:r w:rsidRPr="00EE2955">
              <w:rPr>
                <w:rFonts w:ascii="Arial" w:hAnsi="Arial" w:cs="Arial"/>
                <w:sz w:val="16"/>
                <w:szCs w:val="16"/>
              </w:rPr>
              <w:t xml:space="preserve"> wykonanych przez studentów</w:t>
            </w:r>
            <w:r w:rsidR="006B40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4071" w:rsidRPr="006B4071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42ED4" w14:paraId="0D6E163C" w14:textId="77777777" w:rsidTr="5C2F2A59">
        <w:trPr>
          <w:trHeight w:val="527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29020" w14:textId="77777777"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42ED4" w:rsidRDefault="00D2364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EDB8E" w14:textId="7FACBD94" w:rsidR="00C42ED4" w:rsidRPr="00EE2955" w:rsidRDefault="00EE2955" w:rsidP="00EE295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5C2F2A59">
              <w:rPr>
                <w:rFonts w:ascii="Arial" w:hAnsi="Arial" w:cs="Arial"/>
                <w:sz w:val="16"/>
                <w:szCs w:val="16"/>
              </w:rPr>
              <w:t>Wykonanie zadań planowani</w:t>
            </w:r>
            <w:r w:rsidR="66098484" w:rsidRPr="5C2F2A59">
              <w:rPr>
                <w:rFonts w:ascii="Arial" w:hAnsi="Arial" w:cs="Arial"/>
                <w:sz w:val="16"/>
                <w:szCs w:val="16"/>
              </w:rPr>
              <w:t>a</w:t>
            </w:r>
            <w:r w:rsidRPr="5C2F2A59">
              <w:rPr>
                <w:rFonts w:ascii="Arial" w:hAnsi="Arial" w:cs="Arial"/>
                <w:sz w:val="16"/>
                <w:szCs w:val="16"/>
              </w:rPr>
              <w:t xml:space="preserve"> i raportowania danych w formie graficznej</w:t>
            </w:r>
          </w:p>
        </w:tc>
      </w:tr>
      <w:tr w:rsidR="00C42ED4" w14:paraId="3775FDA1" w14:textId="77777777" w:rsidTr="5C2F2A59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1EEC4" w14:textId="77777777"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0CD2F" w14:textId="10D84883" w:rsidR="00C42ED4" w:rsidRPr="00EE2955" w:rsidRDefault="00D2364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Sala komputerowa w KGHiBR</w:t>
            </w:r>
            <w:r w:rsidR="006B4071">
              <w:rPr>
                <w:rFonts w:ascii="Arial" w:hAnsi="Arial" w:cs="Arial"/>
                <w:sz w:val="16"/>
                <w:szCs w:val="16"/>
              </w:rPr>
              <w:t>, platformy e learnigowe</w:t>
            </w:r>
          </w:p>
        </w:tc>
      </w:tr>
      <w:tr w:rsidR="00C42ED4" w:rsidRPr="00EE2955" w14:paraId="7D1366C8" w14:textId="77777777" w:rsidTr="5C2F2A59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BECA2" w14:textId="77777777" w:rsidR="00C42ED4" w:rsidRPr="00D4561E" w:rsidRDefault="00D236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561E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799A9816" w14:textId="77777777" w:rsidR="00D4561E" w:rsidRPr="00D4561E" w:rsidRDefault="00D4561E" w:rsidP="00D4561E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61E">
              <w:rPr>
                <w:rFonts w:ascii="Arial" w:hAnsi="Arial" w:cs="Arial"/>
                <w:color w:val="000000"/>
                <w:sz w:val="16"/>
                <w:szCs w:val="16"/>
              </w:rPr>
              <w:t>1) Alexander M., Walkenbach J., Analiza i prezentacja danych w Microsoft Excel, Helion, Gliwice, 2011</w:t>
            </w:r>
          </w:p>
          <w:p w14:paraId="632D960E" w14:textId="77777777" w:rsidR="00C42ED4" w:rsidRPr="00EE2955" w:rsidRDefault="00D4561E" w:rsidP="00EE295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color w:val="000000"/>
                <w:sz w:val="16"/>
                <w:szCs w:val="16"/>
              </w:rPr>
              <w:t xml:space="preserve">2) </w:t>
            </w:r>
            <w:r w:rsidR="00EE2955" w:rsidRPr="00EE2955">
              <w:rPr>
                <w:rFonts w:ascii="Arial" w:hAnsi="Arial" w:cs="Arial"/>
                <w:color w:val="000000"/>
                <w:sz w:val="16"/>
                <w:szCs w:val="16"/>
              </w:rPr>
              <w:t>oraz aktualne źródła internetowe podane przez prowadzącego</w:t>
            </w:r>
          </w:p>
        </w:tc>
      </w:tr>
      <w:tr w:rsidR="00C42ED4" w14:paraId="14B14E7F" w14:textId="77777777" w:rsidTr="5C2F2A59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9A417" w14:textId="77777777"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101652C" w14:textId="77777777" w:rsidR="00C42ED4" w:rsidRDefault="00C42ED4">
            <w:pPr>
              <w:spacing w:line="240" w:lineRule="auto"/>
              <w:rPr>
                <w:sz w:val="20"/>
                <w:szCs w:val="20"/>
              </w:rPr>
            </w:pPr>
          </w:p>
          <w:p w14:paraId="4B99056E" w14:textId="77777777" w:rsidR="00C42ED4" w:rsidRDefault="00C42ED4">
            <w:pPr>
              <w:spacing w:line="240" w:lineRule="auto"/>
              <w:rPr>
                <w:sz w:val="20"/>
                <w:szCs w:val="20"/>
              </w:rPr>
            </w:pPr>
          </w:p>
          <w:p w14:paraId="1299C43A" w14:textId="77777777"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DDBEF00" w14:textId="77777777" w:rsidR="00C42ED4" w:rsidRDefault="00D23648">
      <w:pPr>
        <w:rPr>
          <w:sz w:val="16"/>
        </w:rPr>
      </w:pPr>
      <w:r>
        <w:rPr>
          <w:sz w:val="16"/>
        </w:rPr>
        <w:br/>
      </w:r>
    </w:p>
    <w:p w14:paraId="3461D779" w14:textId="77777777" w:rsidR="00C42ED4" w:rsidRDefault="00C42ED4">
      <w:pPr>
        <w:rPr>
          <w:sz w:val="16"/>
        </w:rPr>
      </w:pPr>
    </w:p>
    <w:p w14:paraId="20378DA0" w14:textId="77777777" w:rsidR="00C42ED4" w:rsidRDefault="00D23648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  <w:gridCol w:w="1439"/>
      </w:tblGrid>
      <w:tr w:rsidR="00C42ED4" w14:paraId="3B14E5D3" w14:textId="77777777">
        <w:trPr>
          <w:trHeight w:val="53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0728" w14:textId="77777777" w:rsidR="00C42ED4" w:rsidRDefault="00D23648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6C5F" w14:textId="77777777" w:rsidR="00C42ED4" w:rsidRDefault="00EE29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D2364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C42ED4" w14:paraId="1C893406" w14:textId="77777777">
        <w:trPr>
          <w:trHeight w:val="47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FC93" w14:textId="77777777" w:rsidR="00C42ED4" w:rsidRDefault="00D236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8D9F" w14:textId="77777777" w:rsidR="00C42ED4" w:rsidRDefault="00560E73" w:rsidP="00EE29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E2955">
              <w:rPr>
                <w:b/>
                <w:bCs/>
                <w:sz w:val="18"/>
                <w:szCs w:val="18"/>
              </w:rPr>
              <w:t xml:space="preserve"> </w:t>
            </w:r>
            <w:r w:rsidR="00D23648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3CF2D8B6" w14:textId="77777777" w:rsidR="00C42ED4" w:rsidRDefault="00C42ED4"/>
    <w:p w14:paraId="7A88CB3D" w14:textId="77777777" w:rsidR="00C42ED4" w:rsidRDefault="00D23648">
      <w:pPr>
        <w:rPr>
          <w:sz w:val="16"/>
        </w:rPr>
      </w:pPr>
      <w:r>
        <w:rPr>
          <w:sz w:val="18"/>
        </w:rPr>
        <w:t>Tabela zgodności kierunkowych efektów uczenia się z efektami przedmiotu:</w:t>
      </w:r>
    </w:p>
    <w:p w14:paraId="0FB78278" w14:textId="77777777" w:rsidR="00C42ED4" w:rsidRDefault="00C42ED4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4563"/>
        <w:gridCol w:w="3001"/>
        <w:gridCol w:w="1380"/>
      </w:tblGrid>
      <w:tr w:rsidR="00C42ED4" w14:paraId="7FEC6EF4" w14:textId="77777777" w:rsidTr="5C2F2A59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5A565" w14:textId="77777777"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36AF5" w14:textId="77777777"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6281B" w14:textId="77777777"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306C9" w14:textId="77777777" w:rsidR="00C42ED4" w:rsidRDefault="00D2364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42ED4" w14:paraId="7789D34B" w14:textId="77777777" w:rsidTr="5C2F2A59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86B96" w14:textId="77777777"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 xml:space="preserve">-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1961C" w14:textId="77777777" w:rsidR="00EE2955" w:rsidRPr="00EE2955" w:rsidRDefault="00EE2955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3E02153B" w14:textId="77777777" w:rsidR="00EE2955" w:rsidRPr="00EE2955" w:rsidRDefault="00EE2955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 xml:space="preserve">W1 Poznanie użytecznych funkcji i rodzajów wykresów do przedstawiania różnych rodzajów danych. </w:t>
            </w:r>
          </w:p>
          <w:p w14:paraId="5642057C" w14:textId="77777777" w:rsidR="00C42ED4" w:rsidRPr="008C48BB" w:rsidRDefault="00EE2955" w:rsidP="00EE29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2955">
              <w:rPr>
                <w:rFonts w:ascii="Arial" w:hAnsi="Arial" w:cs="Arial"/>
                <w:sz w:val="16"/>
                <w:szCs w:val="16"/>
              </w:rPr>
              <w:t>W2 zdobycie wiedzy na temat wizualizacji eksperymentalnej na etapie planowania i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9504A" w14:textId="77777777" w:rsidR="008C48BB" w:rsidRPr="008C48BB" w:rsidRDefault="00B00228" w:rsidP="008C48B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4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K_W 04, </w:t>
            </w:r>
          </w:p>
          <w:p w14:paraId="320118A2" w14:textId="77777777" w:rsidR="00B00228" w:rsidRPr="008C48BB" w:rsidRDefault="00B00228" w:rsidP="008C48B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4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06</w:t>
            </w:r>
          </w:p>
          <w:p w14:paraId="1FC39945" w14:textId="77777777" w:rsidR="00C42ED4" w:rsidRPr="008C48BB" w:rsidRDefault="00C42ED4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D5EC4" w14:textId="77777777"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42ED4" w14:paraId="5F0C8443" w14:textId="77777777" w:rsidTr="5C2F2A59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0539F" w14:textId="77777777"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Umiejętności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D3D64" w14:textId="595D59A6" w:rsidR="00C42ED4" w:rsidRPr="008C48BB" w:rsidRDefault="00EE2955" w:rsidP="00EE29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C2F2A59">
              <w:rPr>
                <w:rFonts w:ascii="Arial" w:hAnsi="Arial" w:cs="Arial"/>
                <w:sz w:val="16"/>
                <w:szCs w:val="16"/>
              </w:rPr>
              <w:t>U1 Sprawne poruszanie się w środowisku programów wizualizacji danych,tworzenie opracowań i profesjonalnych wykresów.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52FB" w14:textId="77777777" w:rsidR="008C48BB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 xml:space="preserve">K_U 03, </w:t>
            </w:r>
          </w:p>
          <w:p w14:paraId="1663EC73" w14:textId="77777777" w:rsidR="00C42ED4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>K_U 01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77777777"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42ED4" w14:paraId="68147C79" w14:textId="77777777" w:rsidTr="5C2F2A59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CE9AA" w14:textId="77777777"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DC511" w14:textId="77777777"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>Analiza danych z eksperymentów i ich profesjonalne zaprezentowanie.</w:t>
            </w:r>
            <w:r w:rsidR="00175501" w:rsidRPr="008C48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AA99C" w14:textId="77777777" w:rsidR="008C48BB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 xml:space="preserve">K_K 01, </w:t>
            </w:r>
          </w:p>
          <w:p w14:paraId="025470F5" w14:textId="77777777" w:rsidR="00C42ED4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>K_K 02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841BE" w14:textId="77777777"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0562CB0E" w14:textId="77777777" w:rsidR="00C42ED4" w:rsidRDefault="00C42ED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3 – zaawansowany i szczegółowy, </w:t>
      </w:r>
    </w:p>
    <w:p w14:paraId="7A402852" w14:textId="77777777"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2 – znaczący,</w:t>
      </w:r>
    </w:p>
    <w:p w14:paraId="65FD092E" w14:textId="77777777"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1 – podstawowy,</w:t>
      </w:r>
    </w:p>
    <w:p w14:paraId="34CE0A41" w14:textId="77777777" w:rsidR="00C42ED4" w:rsidRDefault="00C42ED4"/>
    <w:sectPr w:rsidR="00C42ED4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F6FB" w14:textId="77777777" w:rsidR="00AC3A37" w:rsidRDefault="00AC3A37" w:rsidP="00EE2955">
      <w:pPr>
        <w:spacing w:line="240" w:lineRule="auto"/>
      </w:pPr>
      <w:r>
        <w:separator/>
      </w:r>
    </w:p>
  </w:endnote>
  <w:endnote w:type="continuationSeparator" w:id="0">
    <w:p w14:paraId="4980D246" w14:textId="77777777" w:rsidR="00AC3A37" w:rsidRDefault="00AC3A37" w:rsidP="00EE2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CCE5" w14:textId="77777777" w:rsidR="00AC3A37" w:rsidRDefault="00AC3A37" w:rsidP="00EE2955">
      <w:pPr>
        <w:spacing w:line="240" w:lineRule="auto"/>
      </w:pPr>
      <w:r>
        <w:separator/>
      </w:r>
    </w:p>
  </w:footnote>
  <w:footnote w:type="continuationSeparator" w:id="0">
    <w:p w14:paraId="23A43D5D" w14:textId="77777777" w:rsidR="00AC3A37" w:rsidRDefault="00AC3A37" w:rsidP="00EE2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742"/>
    <w:multiLevelType w:val="multilevel"/>
    <w:tmpl w:val="904E7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210237"/>
    <w:multiLevelType w:val="multilevel"/>
    <w:tmpl w:val="6916F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5A95"/>
    <w:multiLevelType w:val="multilevel"/>
    <w:tmpl w:val="AAF28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4"/>
    <w:rsid w:val="00175501"/>
    <w:rsid w:val="002E06AC"/>
    <w:rsid w:val="00560E73"/>
    <w:rsid w:val="006B4071"/>
    <w:rsid w:val="008C48BB"/>
    <w:rsid w:val="00AC3A37"/>
    <w:rsid w:val="00B00228"/>
    <w:rsid w:val="00C42ED4"/>
    <w:rsid w:val="00D23648"/>
    <w:rsid w:val="00D4561E"/>
    <w:rsid w:val="00EE2955"/>
    <w:rsid w:val="49E7E0C4"/>
    <w:rsid w:val="5C2F2A59"/>
    <w:rsid w:val="66098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DDE9"/>
  <w15:docId w15:val="{72DE80FC-4EFA-49E4-84D3-B1420AD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0CA5"/>
  </w:style>
  <w:style w:type="character" w:customStyle="1" w:styleId="StopkaZnak">
    <w:name w:val="Stopka Znak"/>
    <w:basedOn w:val="Domylnaczcionkaakapitu"/>
    <w:link w:val="Stopka"/>
    <w:uiPriority w:val="99"/>
    <w:qFormat/>
    <w:rsid w:val="002C0CA5"/>
  </w:style>
  <w:style w:type="character" w:customStyle="1" w:styleId="InternetLink">
    <w:name w:val="Internet Link"/>
    <w:basedOn w:val="Domylnaczcionkaakapitu"/>
    <w:uiPriority w:val="99"/>
    <w:unhideWhenUsed/>
    <w:rsid w:val="00F46C8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1850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5AF7"/>
    <w:rsid w:val="000E66D8"/>
    <w:rsid w:val="006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magdalena pawełkowicz</cp:lastModifiedBy>
  <cp:revision>5</cp:revision>
  <cp:lastPrinted>2019-03-18T08:34:00Z</cp:lastPrinted>
  <dcterms:created xsi:type="dcterms:W3CDTF">2019-05-04T12:13:00Z</dcterms:created>
  <dcterms:modified xsi:type="dcterms:W3CDTF">2020-09-20T16:06:00Z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