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EB" w:rsidRDefault="00A411EB"/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59"/>
        <w:gridCol w:w="1417"/>
        <w:gridCol w:w="1133"/>
        <w:gridCol w:w="1282"/>
        <w:gridCol w:w="575"/>
        <w:gridCol w:w="976"/>
        <w:gridCol w:w="1000"/>
        <w:gridCol w:w="704"/>
        <w:gridCol w:w="719"/>
        <w:gridCol w:w="442"/>
        <w:gridCol w:w="646"/>
        <w:gridCol w:w="717"/>
      </w:tblGrid>
      <w:tr w:rsidR="00A411EB" w:rsidTr="00AF69F1">
        <w:trPr>
          <w:trHeight w:val="405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31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411EB" w:rsidRDefault="001B3142" w:rsidP="00887B7C">
            <w:pPr>
              <w:spacing w:line="240" w:lineRule="auto"/>
            </w:pPr>
            <w:r w:rsidRPr="001B3142">
              <w:rPr>
                <w:rFonts w:ascii="Times New Roman" w:hAnsi="Times New Roman" w:cs="Times New Roman"/>
                <w:b/>
                <w:sz w:val="20"/>
                <w:szCs w:val="20"/>
              </w:rPr>
              <w:t>Analiza chemiczna i instrume</w:t>
            </w:r>
            <w:r w:rsidR="00887B7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B3142">
              <w:rPr>
                <w:rFonts w:ascii="Times New Roman" w:hAnsi="Times New Roman" w:cs="Times New Roman"/>
                <w:b/>
                <w:sz w:val="20"/>
                <w:szCs w:val="20"/>
              </w:rPr>
              <w:t>talna surowców warzywnych i zielarskich</w:t>
            </w:r>
          </w:p>
        </w:tc>
        <w:tc>
          <w:tcPr>
            <w:tcW w:w="6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411EB" w:rsidRDefault="001B3142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:rsidR="00A411EB" w:rsidRPr="004859F3" w:rsidRDefault="004859F3" w:rsidP="007D772E">
            <w:pPr>
              <w:spacing w:line="240" w:lineRule="auto"/>
              <w:rPr>
                <w:b/>
              </w:rPr>
            </w:pPr>
            <w:r w:rsidRPr="004859F3">
              <w:rPr>
                <w:b/>
              </w:rPr>
              <w:t>4</w:t>
            </w:r>
          </w:p>
        </w:tc>
      </w:tr>
      <w:tr w:rsidR="00A411EB" w:rsidRPr="00AF69F1" w:rsidTr="00AF69F1">
        <w:trPr>
          <w:trHeight w:val="340"/>
        </w:trPr>
        <w:tc>
          <w:tcPr>
            <w:tcW w:w="2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Pr="001B3142" w:rsidRDefault="001B3142">
            <w:pPr>
              <w:spacing w:line="240" w:lineRule="auto"/>
              <w:rPr>
                <w:lang w:val="en-US"/>
              </w:rPr>
            </w:pPr>
            <w:r w:rsidRPr="001B3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and instrumental analysis of vegetable and herbal raw materials</w:t>
            </w:r>
          </w:p>
        </w:tc>
      </w:tr>
      <w:tr w:rsidR="00A411EB" w:rsidTr="00AF69F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A411EB" w:rsidTr="00AF69F1">
        <w:trPr>
          <w:trHeight w:val="227"/>
        </w:trPr>
        <w:tc>
          <w:tcPr>
            <w:tcW w:w="247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411EB" w:rsidRDefault="00A411E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411EB" w:rsidRDefault="00A411E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1EB" w:rsidTr="00AF69F1">
        <w:trPr>
          <w:trHeight w:val="303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 xml:space="preserve">Język wykładowy: </w:t>
            </w:r>
          </w:p>
        </w:tc>
        <w:tc>
          <w:tcPr>
            <w:tcW w:w="396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polski</w:t>
            </w:r>
          </w:p>
        </w:tc>
        <w:tc>
          <w:tcPr>
            <w:tcW w:w="2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  <w:jc w:val="right"/>
            </w:pPr>
            <w:r>
              <w:rPr>
                <w:bCs/>
                <w:sz w:val="16"/>
                <w:szCs w:val="16"/>
              </w:rPr>
              <w:t xml:space="preserve">Poziom studiów: 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AB4FCE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A411EB" w:rsidTr="00AF69F1">
        <w:trPr>
          <w:trHeight w:val="445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A411EB" w:rsidRDefault="001B3142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>Status zajęć: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A411EB" w:rsidRDefault="001B3142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A411EB" w:rsidRDefault="001B3142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62633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A411EB" w:rsidRDefault="001B3142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bookmarkStart w:id="0" w:name="__DdeLink__2783_680098213"/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bookmarkEnd w:id="0"/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411EB" w:rsidTr="00AF69F1">
        <w:trPr>
          <w:trHeight w:val="397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411EB" w:rsidRDefault="00A411EB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411EB" w:rsidRDefault="00A411E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4"/>
            <w:tcBorders>
              <w:top w:val="single" w:sz="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411EB" w:rsidRDefault="001B3142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411EB" w:rsidRDefault="001B3142" w:rsidP="001B3142">
            <w:pPr>
              <w:spacing w:line="240" w:lineRule="auto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OGR-O2-Z-2Z19.4</w:t>
            </w:r>
          </w:p>
        </w:tc>
      </w:tr>
      <w:tr w:rsidR="00A411EB" w:rsidTr="00AF69F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11EB" w:rsidRDefault="00A411E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11EB" w:rsidTr="00AF69F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0C363C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Leon Przybył</w:t>
            </w:r>
          </w:p>
        </w:tc>
      </w:tr>
      <w:tr w:rsidR="00A411EB" w:rsidTr="00AF69F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0C363C" w:rsidP="00AF69F1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r w:rsidR="00AF6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doktoranci </w:t>
            </w:r>
            <w:r w:rsidR="00AF69F1">
              <w:t xml:space="preserve"> </w:t>
            </w:r>
            <w:r w:rsidR="00AF69F1">
              <w:rPr>
                <w:rFonts w:ascii="Times New Roman" w:hAnsi="Times New Roman" w:cs="Times New Roman"/>
                <w:bCs/>
                <w:sz w:val="16"/>
                <w:szCs w:val="16"/>
              </w:rPr>
              <w:t>Katedry</w:t>
            </w:r>
            <w:bookmarkStart w:id="1" w:name="_GoBack"/>
            <w:bookmarkEnd w:id="1"/>
            <w:r w:rsidR="00AF69F1" w:rsidRPr="00AF6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Leczniczych; Instytut Nauk Ogrodniczych</w:t>
            </w:r>
          </w:p>
        </w:tc>
      </w:tr>
      <w:tr w:rsidR="00AF69F1" w:rsidTr="00AF69F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69F1" w:rsidRDefault="00AF69F1" w:rsidP="00AF69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69F1" w:rsidRDefault="00AF69F1" w:rsidP="00AF69F1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AF69F1" w:rsidTr="00AF69F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69F1" w:rsidRDefault="00AF69F1" w:rsidP="00AF69F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69F1" w:rsidRDefault="00AF69F1" w:rsidP="00AF69F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A411EB" w:rsidTr="00AF69F1">
        <w:trPr>
          <w:trHeight w:val="41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Założenia i cele: Zapoznanie studentó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z klasycznymi metodami analizy jakościowej i ilościowej materiału roślinnego wraz z opracowywaniem wyników i oceną stat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ystyczną.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Kluczowe grupy związków występujących w surowcach warzywnych i zielarskich (węglowodany, kwasy organiczne, barwniki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symilacyjne, proste fenole, kwasy polifenolowe, garbniki, flawonoidy, karotenoidy, gorycze, alkaloidy, sterole) – występowanie</w:t>
            </w:r>
            <w:r w:rsidRPr="001B31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synteza, właściwości, izolacja, wykrywanie i oznaczanie. Etapy procesu analitycznego. 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="00E932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Spektrofotometria – budowa urządzeń, przygotowanie próbek, analiza, interpretacja wyników (dwuwiązkowy spektrofotometr UV-Vis Shimadzu 1800, oznaczenie flawonoidów jako przykład wykorzystania metod spektrofo</w:t>
            </w:r>
            <w:r w:rsidR="00F06F3A">
              <w:rPr>
                <w:rFonts w:ascii="Times New Roman" w:hAnsi="Times New Roman" w:cs="Times New Roman"/>
                <w:bCs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metrycznych.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Oznaczenie fenolo</w:t>
            </w:r>
            <w:r w:rsidR="00F06F3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wasów jako przykład wykorzystania różnych metod przygotowania próbek. 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Oznaczenie garbników jako przykład wykorzystania metody wzorca zewnętrznego. 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TLC i HPTLC – budowa urządzeń, przygotowanie próbek, analiza, interpretacja wyników (tradycyjna kamera pionowa do rozwijania chromatografów, pozioma kamera do rozwijania chromatogramów, aparatura do chromatografii cienkowarstwowej firmy Camag: automatyczny aplikator próbek Camag Linomat 5, kamera pionowa do rozwijania chromatogramów Camag ADC 2, zestaw do derywatyzacji, komora do archiwizacji chromatogramów Camag Reprostar 3 z oprogramowaniem winCATS i VideoScan).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HPLC – budowa urządzeń, przygotowanie próbek, analiza, interpretacja wyników (wysokosprawny chromatograf cieczowy Shimadzu LC-20A Prominence z detektorem diodowym [DAD], detektorem fluorescencyjnym [FLD] i detektorem światła rozproszonego [ELSD]).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Opracowywanie wyników i ocena statystyczna za pomocą arkusza kalkulacyjnego i programów specjalistycznych.</w:t>
            </w:r>
          </w:p>
        </w:tc>
      </w:tr>
      <w:tr w:rsidR="00A411EB" w:rsidTr="00AF69F1">
        <w:trPr>
          <w:trHeight w:val="479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7D77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14  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="007D77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14 </w:t>
            </w:r>
          </w:p>
        </w:tc>
      </w:tr>
      <w:tr w:rsidR="00A411EB" w:rsidTr="00AF69F1">
        <w:trPr>
          <w:trHeight w:val="338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ćwiczenia laboratoryjne, doświadczenie, eksperyment, dyskusja, rozwiązywanie problemu</w:t>
            </w:r>
          </w:p>
        </w:tc>
      </w:tr>
      <w:tr w:rsidR="00A411EB" w:rsidTr="00AF69F1">
        <w:trPr>
          <w:trHeight w:val="66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założenia wstępne: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substancji pierwotnego i wtórnego metabolizmu występujących w materiale roślinnym i ich znaczenia; umiejętność wykonywania podstawowych prac w laboratorium.</w:t>
            </w:r>
          </w:p>
        </w:tc>
      </w:tr>
      <w:tr w:rsidR="00A411EB" w:rsidTr="00AF69F1">
        <w:trPr>
          <w:trHeight w:val="2147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 w:rsidP="007D772E">
            <w:pPr>
              <w:spacing w:line="240" w:lineRule="auto"/>
              <w:jc w:val="both"/>
            </w:pPr>
            <w:r>
              <w:rPr>
                <w:sz w:val="16"/>
                <w:szCs w:val="16"/>
              </w:rPr>
              <w:t>Wiedza:</w:t>
            </w:r>
          </w:p>
          <w:p w:rsidR="00A411EB" w:rsidRDefault="007D772E" w:rsidP="007D772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1B3142">
              <w:rPr>
                <w:rFonts w:ascii="Times New Roman" w:hAnsi="Times New Roman" w:cs="Times New Roman"/>
                <w:sz w:val="16"/>
                <w:szCs w:val="16"/>
              </w:rPr>
              <w:t>zna właściwości kluczowych grup związków biologicznie aktywnych zawartych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142">
              <w:rPr>
                <w:rFonts w:ascii="Times New Roman" w:hAnsi="Times New Roman" w:cs="Times New Roman"/>
                <w:sz w:val="16"/>
                <w:szCs w:val="16"/>
              </w:rPr>
              <w:t>surowcach roślinnych, dzięki którym prowadzona może być ich analiza jakościowa i ilościowa</w:t>
            </w:r>
          </w:p>
          <w:p w:rsidR="00A411EB" w:rsidRDefault="001B3142" w:rsidP="007D772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 metody oceny chemicznej surowców roślinnych i ogólne zasady działania urządzeń stosowanych obecnie w</w:t>
            </w:r>
            <w:r w:rsidR="007D7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analizie instrumentalnej</w:t>
            </w:r>
          </w:p>
        </w:tc>
        <w:tc>
          <w:tcPr>
            <w:tcW w:w="2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 w:rsidP="007D772E">
            <w:pPr>
              <w:spacing w:line="240" w:lineRule="auto"/>
              <w:jc w:val="both"/>
            </w:pPr>
            <w:r>
              <w:rPr>
                <w:sz w:val="16"/>
                <w:szCs w:val="16"/>
              </w:rPr>
              <w:t>Umiejętności:</w:t>
            </w:r>
          </w:p>
          <w:p w:rsidR="00A411EB" w:rsidRDefault="001B3142" w:rsidP="007D772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– potrafi wybr</w:t>
            </w:r>
            <w:r w:rsidR="007D772E">
              <w:rPr>
                <w:rFonts w:ascii="Times New Roman" w:hAnsi="Times New Roman" w:cs="Times New Roman"/>
                <w:sz w:val="16"/>
                <w:szCs w:val="16"/>
              </w:rPr>
              <w:t xml:space="preserve">ać metodę i aparaturę potrzebną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7D7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wykrycia/oznaczenia poszczególnych związków w materiale roślinnym</w:t>
            </w:r>
          </w:p>
          <w:p w:rsidR="00A411EB" w:rsidRDefault="001B3142" w:rsidP="007D772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przeprowadzić analizę materiału roślinnego tak, aby utrzymać wiarygodne wyniki</w:t>
            </w:r>
          </w:p>
          <w:p w:rsidR="00A411EB" w:rsidRDefault="001B3142" w:rsidP="007D772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umie przygotować i</w:t>
            </w:r>
            <w:r w:rsidR="007D7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przeprowadzić doświadczenie oraz interpretować otrzymane wyniki </w:t>
            </w: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 w:rsidP="007D772E">
            <w:pPr>
              <w:spacing w:line="240" w:lineRule="auto"/>
              <w:jc w:val="both"/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A411EB" w:rsidRDefault="001B3142" w:rsidP="007D772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bookmarkStart w:id="2" w:name="__DdeLink__811_2930074879"/>
            <w:bookmarkStart w:id="3" w:name="__DdeLink__1795_2837623675"/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End w:id="2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określani</w:t>
            </w:r>
            <w:r w:rsidR="007D7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jakości surowców warzywnych 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zielarskich na podstawie wyników otrzymanych za pomocą klasycznych i</w:t>
            </w:r>
            <w:r w:rsidR="007D7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instrumentalnych metod analitycznych</w:t>
            </w:r>
            <w:bookmarkEnd w:id="3"/>
          </w:p>
        </w:tc>
      </w:tr>
      <w:tr w:rsidR="00A411EB" w:rsidTr="00AF69F1">
        <w:trPr>
          <w:trHeight w:val="689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W_02, U_01, U_02, U_03, K_01 – sprawozdania z przeprowadzonego eksperymentu</w:t>
            </w:r>
          </w:p>
          <w:p w:rsidR="00A411EB" w:rsidRDefault="001B31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K_01 – zadanie projektowe</w:t>
            </w:r>
          </w:p>
          <w:p w:rsidR="00A411EB" w:rsidRDefault="001B31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</w:t>
            </w:r>
            <w:bookmarkStart w:id="4" w:name="__DdeLink__1684_399878577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W_02, </w:t>
            </w:r>
            <w:bookmarkEnd w:id="4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 – egzamin pisemny</w:t>
            </w:r>
          </w:p>
        </w:tc>
      </w:tr>
      <w:tr w:rsidR="00A411EB" w:rsidTr="00AF69F1">
        <w:trPr>
          <w:trHeight w:val="4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Sprawozdania, zadanie projektowe, arkusze egzaminacyjne z oceną</w:t>
            </w:r>
          </w:p>
        </w:tc>
      </w:tr>
      <w:tr w:rsidR="00A411EB" w:rsidTr="00AF69F1">
        <w:trPr>
          <w:trHeight w:val="39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</w:pPr>
            <w:r>
              <w:rPr>
                <w:sz w:val="16"/>
                <w:szCs w:val="16"/>
              </w:rPr>
              <w:t>Elementy i wagi mające wpływ na ocenę końcową: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za sprawozdania – 25%; oceny za zadanie projektowe – 25%; ocena z egzaminu – 50%</w:t>
            </w:r>
          </w:p>
        </w:tc>
      </w:tr>
      <w:tr w:rsidR="00A411EB" w:rsidTr="00AF69F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A411EB" w:rsidTr="00AF69F1">
        <w:trPr>
          <w:trHeight w:val="1373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1. Farmakopea Polska. Polskie Towarzystwo Farmaceutyczne, Warszawa.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2. Polskie normy ISO dotyczące oceny surowców zielarskich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3. Kohlmünzer S. 2019. Farmakognozja. Podręcznik dla studentów farmacji. PZWL, Warszawa.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4. Cygański A. 2017. Chemiczne metody analizy ilościowej. PWN Warszawa.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5. Bulska E. 2012. Metrologia Chemiczna wyd. II - Sztuka prowadzenia pomiarów. Wydawnictwo Malamut.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6. Rumińska A., Suchorska K., Węglarz Z. 1990. Rośliny lecznicze i specjalne. Wiadomości ogólne. Wyd. SGGW – AR, Warszawa.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7. Branżowe serwisy internetowe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8. Szczepanik W. 2017. Metody instrumentalne w analizie chemicznej. Wydawnictwo Naukowe PWN, Warszawa.</w:t>
            </w:r>
          </w:p>
          <w:p w:rsidR="00A411EB" w:rsidRPr="006F1959" w:rsidRDefault="001B31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9. Kałużna-Czaplińska J., Witkiewicz Z. 2017. Podstawy chromatografii i technik elektromigracyjnych. Wydawnictwo Naukowe PWN, Warszawa.</w:t>
            </w:r>
          </w:p>
          <w:p w:rsidR="00A411EB" w:rsidRDefault="001B3142">
            <w:pPr>
              <w:spacing w:line="240" w:lineRule="auto"/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10. Branżowe serwisy internetowe</w:t>
            </w:r>
          </w:p>
        </w:tc>
      </w:tr>
      <w:tr w:rsidR="00A411EB" w:rsidTr="00AF69F1">
        <w:trPr>
          <w:trHeight w:val="486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411EB" w:rsidRDefault="001B314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wystawiane są zgodnie z kryterium: 100-91% pkt. – 5,0; 90-81% pkt. – 4,5; 80-71% pkt. – 4,0; 70-61% pkt. – 3,5; 60-51% pkt. – 3,0</w:t>
            </w:r>
          </w:p>
        </w:tc>
      </w:tr>
    </w:tbl>
    <w:p w:rsidR="00A411EB" w:rsidRDefault="00A411EB">
      <w:pPr>
        <w:rPr>
          <w:sz w:val="16"/>
        </w:rPr>
      </w:pPr>
    </w:p>
    <w:p w:rsidR="00A411EB" w:rsidRDefault="001B3142">
      <w:r>
        <w:rPr>
          <w:sz w:val="16"/>
        </w:rPr>
        <w:t>Wskaźniki ilościowe charakteryzujące moduł/przedmiot: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60" w:type="dxa"/>
        </w:tblCellMar>
        <w:tblLook w:val="0000" w:firstRow="0" w:lastRow="0" w:firstColumn="0" w:lastColumn="0" w:noHBand="0" w:noVBand="0"/>
      </w:tblPr>
      <w:tblGrid>
        <w:gridCol w:w="9073"/>
        <w:gridCol w:w="1437"/>
      </w:tblGrid>
      <w:tr w:rsidR="00A411EB">
        <w:trPr>
          <w:trHeight w:val="53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4859F3">
            <w:r>
              <w:rPr>
                <w:b/>
                <w:bCs/>
                <w:sz w:val="18"/>
                <w:szCs w:val="18"/>
              </w:rPr>
              <w:t>90</w:t>
            </w:r>
            <w:r w:rsidR="001B3142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A411EB">
        <w:trPr>
          <w:trHeight w:val="47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1EB" w:rsidRDefault="001B3142" w:rsidP="00242116">
            <w:r>
              <w:rPr>
                <w:b/>
                <w:bCs/>
                <w:sz w:val="18"/>
                <w:szCs w:val="18"/>
              </w:rPr>
              <w:t>1,</w:t>
            </w:r>
            <w:r w:rsidR="0024211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A411EB" w:rsidRDefault="00A411EB"/>
    <w:p w:rsidR="00A411EB" w:rsidRDefault="001B3142">
      <w:r>
        <w:rPr>
          <w:sz w:val="18"/>
        </w:rPr>
        <w:t xml:space="preserve">Tabela zgodności kierunkowych efektów </w:t>
      </w:r>
      <w:r w:rsidR="007D772E">
        <w:rPr>
          <w:sz w:val="18"/>
        </w:rPr>
        <w:t>uczenia się</w:t>
      </w:r>
      <w:r>
        <w:rPr>
          <w:sz w:val="18"/>
        </w:rPr>
        <w:t xml:space="preserve"> z efektami przedmiotu: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11EB" w:rsidRDefault="00A411EB">
      <w:pPr>
        <w:rPr>
          <w:vertAlign w:val="superscript"/>
        </w:rPr>
      </w:pPr>
    </w:p>
    <w:tbl>
      <w:tblPr>
        <w:tblW w:w="10492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1548"/>
        <w:gridCol w:w="4564"/>
        <w:gridCol w:w="3001"/>
        <w:gridCol w:w="1379"/>
      </w:tblGrid>
      <w:tr w:rsidR="00A411EB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Default="001B314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411EB" w:rsidRPr="006F1959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zna właściwości kluczowych grup związków biologicznie aktywnych zawartych w surowcach roślinnych, dzięki którym prowadzona może być ich analiza jakościowa i ilościowa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K_W01;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A411EB" w:rsidRPr="006F1959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zna metody oceny chemicznej surowców roślinnych i ogólne zasady działania urządzeń stosowanych obecnie w analizie instrumentalnej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K_W05;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A411EB" w:rsidRPr="006F1959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potrafi wybrać metodę i aparaturę potrzebną do wykrycia/oznaczenia poszczególnych związków w materiale roślinnym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K_U06; K_U09; K_U12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3; 2; 1; 1; 1</w:t>
            </w:r>
          </w:p>
        </w:tc>
      </w:tr>
      <w:tr w:rsidR="00A411EB" w:rsidRPr="006F1959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potrafi przeprowadzić analizę materiału roślinnego tak, aby utrzymać wiarygodne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K_U02;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A411EB" w:rsidRPr="006F1959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umie przygotować i przeprowadzić doświadczenie oraz interpretować otrzymane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K_U01;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A411EB" w:rsidRPr="006F1959" w:rsidTr="007D772E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6F1959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bookmarkStart w:id="5" w:name="__DdeLink__811_29300748791"/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jest gotów</w:t>
            </w:r>
            <w:r w:rsidRPr="006F19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bookmarkEnd w:id="5"/>
            <w:r w:rsidRPr="006F19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do określania jakości surowców warzywnych i zielarskich na podstawie wyników otrzymanych za pomocą klasycznych i instrumentalnych metod analitycznych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11EB" w:rsidRPr="006F1959" w:rsidRDefault="001B3142" w:rsidP="00971836">
            <w:pPr>
              <w:rPr>
                <w:rFonts w:ascii="Times New Roman" w:hAnsi="Times New Roman" w:cs="Times New Roman"/>
              </w:rPr>
            </w:pPr>
            <w:r w:rsidRPr="006F19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A411EB" w:rsidRPr="006F1959" w:rsidRDefault="00A411EB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411EB" w:rsidRDefault="001B314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*)</w:t>
      </w:r>
    </w:p>
    <w:p w:rsidR="00A411EB" w:rsidRDefault="001B314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3 – znaczący i szczegółowy, </w:t>
      </w:r>
    </w:p>
    <w:p w:rsidR="00A411EB" w:rsidRDefault="001B314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2 – częściowy,</w:t>
      </w:r>
    </w:p>
    <w:p w:rsidR="00A411EB" w:rsidRDefault="001B3142">
      <w:pPr>
        <w:pStyle w:val="Default"/>
        <w:spacing w:line="360" w:lineRule="auto"/>
        <w:ind w:left="1" w:hanging="1"/>
        <w:jc w:val="both"/>
      </w:pPr>
      <w:r>
        <w:rPr>
          <w:rFonts w:cs="Times New Roman"/>
          <w:color w:val="00000A"/>
          <w:sz w:val="20"/>
          <w:szCs w:val="20"/>
        </w:rPr>
        <w:t>1 – podstawowy,</w:t>
      </w:r>
    </w:p>
    <w:sectPr w:rsidR="00A411EB" w:rsidSect="00A411EB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EB"/>
    <w:rsid w:val="000C363C"/>
    <w:rsid w:val="001B3142"/>
    <w:rsid w:val="001E2737"/>
    <w:rsid w:val="00242116"/>
    <w:rsid w:val="004859F3"/>
    <w:rsid w:val="004A5B33"/>
    <w:rsid w:val="0062480B"/>
    <w:rsid w:val="00626338"/>
    <w:rsid w:val="006F1959"/>
    <w:rsid w:val="00785B2A"/>
    <w:rsid w:val="007D772E"/>
    <w:rsid w:val="00887B7C"/>
    <w:rsid w:val="00971836"/>
    <w:rsid w:val="00A11E20"/>
    <w:rsid w:val="00A411EB"/>
    <w:rsid w:val="00AB4FCE"/>
    <w:rsid w:val="00AF69F1"/>
    <w:rsid w:val="00C17DAB"/>
    <w:rsid w:val="00C46208"/>
    <w:rsid w:val="00C72A84"/>
    <w:rsid w:val="00CE5645"/>
    <w:rsid w:val="00E93237"/>
    <w:rsid w:val="00F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942D-6AEF-4445-B9D9-F130E2D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E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E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E6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A411E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A411EB"/>
    <w:pPr>
      <w:spacing w:after="140" w:line="288" w:lineRule="auto"/>
    </w:pPr>
  </w:style>
  <w:style w:type="paragraph" w:styleId="Lista">
    <w:name w:val="List"/>
    <w:basedOn w:val="Tekstpodstawowy"/>
    <w:rsid w:val="00A411EB"/>
    <w:rPr>
      <w:rFonts w:cs="Mangal"/>
    </w:rPr>
  </w:style>
  <w:style w:type="paragraph" w:customStyle="1" w:styleId="Legenda1">
    <w:name w:val="Legenda1"/>
    <w:basedOn w:val="Normalny"/>
    <w:qFormat/>
    <w:rsid w:val="00A41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11EB"/>
    <w:pPr>
      <w:suppressLineNumbers/>
    </w:pPr>
    <w:rPr>
      <w:rFonts w:cs="Mangal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E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2E6C"/>
    <w:rPr>
      <w:b/>
      <w:bCs/>
    </w:rPr>
  </w:style>
  <w:style w:type="paragraph" w:customStyle="1" w:styleId="Zawartotabeli">
    <w:name w:val="Zawartość tabeli"/>
    <w:basedOn w:val="Normalny"/>
    <w:qFormat/>
    <w:rsid w:val="00A411EB"/>
  </w:style>
  <w:style w:type="paragraph" w:customStyle="1" w:styleId="Nagwektabeli">
    <w:name w:val="Nagłówek tabeli"/>
    <w:basedOn w:val="Zawartotabeli"/>
    <w:qFormat/>
    <w:rsid w:val="00A4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dc:description/>
  <cp:lastModifiedBy>POEO-D</cp:lastModifiedBy>
  <cp:revision>5</cp:revision>
  <cp:lastPrinted>2019-03-08T11:27:00Z</cp:lastPrinted>
  <dcterms:created xsi:type="dcterms:W3CDTF">2019-06-13T11:23:00Z</dcterms:created>
  <dcterms:modified xsi:type="dcterms:W3CDTF">2019-09-17T10:05:00Z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