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03B40">
        <w:trPr>
          <w:trHeight w:val="40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Zachowania konsumentów na rynku  ogrodniczym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03B40" w:rsidRPr="00DD7BFC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03B40" w:rsidRDefault="00A34B1A">
            <w:pPr>
              <w:pStyle w:val="Normalny1"/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vAlign w:val="center"/>
          </w:tcPr>
          <w:p w:rsidR="00D03B40" w:rsidRPr="000E7C2F" w:rsidRDefault="00A34B1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C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Consumer behavior in the horticultural market</w:t>
            </w:r>
          </w:p>
        </w:tc>
      </w:tr>
      <w:tr w:rsidR="00D03B4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D03B40">
        <w:trPr>
          <w:trHeight w:val="220"/>
        </w:trPr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3B40" w:rsidRDefault="00D03B40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3B40" w:rsidRDefault="00D03B40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</w:tr>
      <w:tr w:rsidR="00D03B40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D03B40" w:rsidRDefault="00A34B1A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3B40" w:rsidRPr="000E7C2F" w:rsidRDefault="00A34B1A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D03B40" w:rsidRDefault="00A34B1A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D03B40" w:rsidRPr="000E7C2F" w:rsidRDefault="000E7C2F" w:rsidP="000E7C2F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r w:rsidR="00A34B1A" w:rsidRPr="000E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3886">
              <w:rPr>
                <w:rFonts w:ascii="Times New Roman" w:hAnsi="Times New Roman" w:cs="Times New Roman"/>
                <w:sz w:val="16"/>
                <w:szCs w:val="16"/>
              </w:rPr>
              <w:t>stopień</w:t>
            </w:r>
          </w:p>
        </w:tc>
      </w:tr>
      <w:tr w:rsidR="00D03B40">
        <w:trPr>
          <w:trHeight w:val="4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D03B40" w:rsidRDefault="00A34B1A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3B40" w:rsidRDefault="000E7C2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A34B1A">
              <w:rPr>
                <w:sz w:val="16"/>
                <w:szCs w:val="16"/>
              </w:rPr>
              <w:t>stacjonarne</w:t>
            </w:r>
          </w:p>
          <w:p w:rsidR="00D03B40" w:rsidRDefault="000E7C2F">
            <w:pPr>
              <w:pStyle w:val="Normalny1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A34B1A">
              <w:rPr>
                <w:sz w:val="20"/>
                <w:szCs w:val="20"/>
              </w:rPr>
              <w:t xml:space="preserve"> </w:t>
            </w:r>
            <w:r w:rsidR="00A34B1A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D03B40" w:rsidRDefault="00A34B1A">
            <w:pPr>
              <w:pStyle w:val="Normalny1"/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D03B40" w:rsidRDefault="00B93886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A34B1A">
              <w:rPr>
                <w:sz w:val="16"/>
                <w:szCs w:val="16"/>
              </w:rPr>
              <w:t xml:space="preserve"> podstawowe</w:t>
            </w:r>
          </w:p>
          <w:p w:rsidR="00D03B40" w:rsidRDefault="000E7C2F">
            <w:pPr>
              <w:pStyle w:val="Normalny1"/>
              <w:spacing w:line="240" w:lineRule="auto"/>
              <w:rPr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A34B1A">
              <w:rPr>
                <w:sz w:val="16"/>
                <w:szCs w:val="16"/>
              </w:rPr>
              <w:t xml:space="preserve"> kierunkowe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3B40" w:rsidRDefault="000E7C2F">
            <w:pPr>
              <w:pStyle w:val="Normalny1"/>
              <w:spacing w:line="240" w:lineRule="auto"/>
              <w:rPr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A34B1A">
              <w:rPr>
                <w:sz w:val="16"/>
                <w:szCs w:val="16"/>
              </w:rPr>
              <w:t xml:space="preserve"> obowiązkowe </w:t>
            </w:r>
          </w:p>
          <w:p w:rsidR="00D03B40" w:rsidRDefault="000E7C2F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A34B1A">
              <w:rPr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D03B40" w:rsidRDefault="00A34B1A" w:rsidP="00331DCD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semestru:</w:t>
            </w:r>
            <w:r w:rsidR="00331DCD">
              <w:rPr>
                <w:sz w:val="16"/>
                <w:szCs w:val="16"/>
              </w:rPr>
              <w:t xml:space="preserve"> </w:t>
            </w:r>
            <w:r w:rsidR="00331DC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D03B40" w:rsidRDefault="00331DCD" w:rsidP="00331DCD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0E7C2F">
              <w:rPr>
                <w:sz w:val="20"/>
                <w:szCs w:val="16"/>
              </w:rPr>
              <w:t xml:space="preserve"> </w:t>
            </w:r>
            <w:r w:rsidR="00A34B1A">
              <w:rPr>
                <w:sz w:val="16"/>
                <w:szCs w:val="16"/>
              </w:rPr>
              <w:t>semestr  zimowy</w:t>
            </w:r>
            <w:r w:rsidR="00A34B1A">
              <w:rPr>
                <w:sz w:val="16"/>
                <w:szCs w:val="16"/>
              </w:rPr>
              <w:br/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A34B1A">
              <w:rPr>
                <w:sz w:val="16"/>
                <w:szCs w:val="16"/>
              </w:rPr>
              <w:t xml:space="preserve"> semestr  letni </w:t>
            </w:r>
          </w:p>
        </w:tc>
      </w:tr>
      <w:tr w:rsidR="00D03B40">
        <w:trPr>
          <w:trHeight w:val="3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03B40" w:rsidRDefault="00D03B40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03B40" w:rsidRDefault="00D03B40">
            <w:pPr>
              <w:pStyle w:val="Normalny1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D03B40" w:rsidRDefault="00A34B1A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03B40" w:rsidRDefault="00A34B1A">
            <w:pPr>
              <w:pStyle w:val="Normalny1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03B40" w:rsidRDefault="00A34B1A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03B40" w:rsidRDefault="00331DCD">
            <w:pPr>
              <w:pStyle w:val="Normalny1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OGR-O2-Z-2Z10.1</w:t>
            </w:r>
          </w:p>
        </w:tc>
      </w:tr>
      <w:tr w:rsidR="00D03B40">
        <w:trPr>
          <w:trHeight w:val="220"/>
        </w:trPr>
        <w:tc>
          <w:tcPr>
            <w:tcW w:w="106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3B40" w:rsidRDefault="00D03B40">
            <w:pPr>
              <w:pStyle w:val="Normalny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03B4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3B40" w:rsidRDefault="00E25606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 inż Dagmara Stangierska</w:t>
            </w:r>
          </w:p>
        </w:tc>
      </w:tr>
      <w:tr w:rsidR="00D03B4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3B40" w:rsidRDefault="00E25606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 inż Dagmara Stangierska</w:t>
            </w:r>
          </w:p>
        </w:tc>
      </w:tr>
      <w:tr w:rsidR="00DD7BF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DD7BFC" w:rsidRDefault="00DD7BFC" w:rsidP="00DD7BFC">
            <w:pPr>
              <w:pStyle w:val="Normalny1"/>
              <w:spacing w:line="240" w:lineRule="auto"/>
              <w:rPr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7BFC" w:rsidRDefault="00DD7BFC" w:rsidP="00DD7BFC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DD7BF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DD7BFC" w:rsidRDefault="00DD7BFC" w:rsidP="00DD7BFC">
            <w:pPr>
              <w:pStyle w:val="Normalny1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7BFC" w:rsidRDefault="00DD7BFC" w:rsidP="00DD7BF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D03B4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Celem przedmiotu jest zapoznanie studentów z możliwościami sfinansowania nowych przedsięwzięć gospodarczych oraz dofinansowanie na potrzeby rozwojowe istniejących podmiotów gospodarczych z źródeł prywatnych i publicznych podmiotów finansowych. </w:t>
            </w:r>
          </w:p>
          <w:p w:rsidR="00D03B40" w:rsidRDefault="00A34B1A" w:rsidP="000E7C2F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Zachowania konsumentów – ich istota i uwarunkowania. Demograficzno-ekonomiczne oraz społeczno-kulturowe determinanty zmian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konsumentów. Nowe trendy 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zachowaniach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konsumentów na rynku żywności. Metody badania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konsumentów. Czynniki warunkujące wybór produktów ogrodniczych (spożywczych, roślin ozdobnych) Proces podejmowania decyzji o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produktów ogrodniczych . Postawy i zachowania konsumentów w stosunku do wybranych kategorii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produktów ogrodniczych. Wpływ komunikacji rynkowej na zachowania konsumentów wobec produktów ogrodniczych. Styl życia w odniesieniu do żywności jako psychograficzne kryterium segmentacyjne konsumentów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produktów ogrodniczych (spożywczych, roślin ozdobnych).</w:t>
            </w:r>
          </w:p>
        </w:tc>
      </w:tr>
      <w:tr w:rsidR="00D03B40">
        <w:trPr>
          <w:trHeight w:val="88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3B40" w:rsidRDefault="000E7C2F" w:rsidP="000E7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Wykład:</w:t>
            </w:r>
            <w:r w:rsidR="00A34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liczba godzin 7</w:t>
            </w:r>
          </w:p>
          <w:p w:rsidR="00D03B40" w:rsidRDefault="00D03B4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 w:hanging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3B40">
        <w:trPr>
          <w:trHeight w:val="56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Wykład, analiza przypadku, dyskusja</w:t>
            </w:r>
          </w:p>
        </w:tc>
      </w:tr>
      <w:tr w:rsidR="00D03B4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3B40" w:rsidRDefault="00A34B1A">
            <w:pPr>
              <w:pStyle w:val="Normalny1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Brak</w:t>
            </w:r>
          </w:p>
        </w:tc>
      </w:tr>
      <w:tr w:rsidR="00D03B40">
        <w:trPr>
          <w:trHeight w:val="900"/>
        </w:trPr>
        <w:tc>
          <w:tcPr>
            <w:tcW w:w="2480" w:type="dxa"/>
            <w:gridSpan w:val="2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D03B40" w:rsidRDefault="00A34B1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Wiedza:</w:t>
            </w:r>
          </w:p>
          <w:p w:rsidR="00D03B40" w:rsidRDefault="00A34B1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W_01 ma podstawową wiedzę z zakresu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konsumentów na rynku  ogrodniczym</w:t>
            </w:r>
          </w:p>
        </w:tc>
        <w:tc>
          <w:tcPr>
            <w:tcW w:w="2680" w:type="dxa"/>
            <w:gridSpan w:val="3"/>
            <w:vAlign w:val="center"/>
          </w:tcPr>
          <w:p w:rsidR="00D03B40" w:rsidRDefault="00A34B1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D03B40" w:rsidRDefault="00DE32BB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U_01</w:t>
            </w:r>
            <w:r w:rsidR="00A34B1A">
              <w:t xml:space="preserve"> </w:t>
            </w:r>
            <w:r w:rsidR="00A34B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potrafi dokonać wstępnej analizy </w:t>
            </w:r>
            <w:r w:rsidR="00A34B1A">
              <w:t xml:space="preserve"> </w:t>
            </w:r>
            <w:proofErr w:type="spellStart"/>
            <w:r w:rsidR="00A34B1A">
              <w:rPr>
                <w:rFonts w:ascii="Times New Roman" w:eastAsia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="00A34B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konsumentów na rynku  ogrodniczym</w:t>
            </w:r>
          </w:p>
        </w:tc>
        <w:tc>
          <w:tcPr>
            <w:tcW w:w="2520" w:type="dxa"/>
            <w:gridSpan w:val="4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Kompetencje:</w:t>
            </w:r>
          </w:p>
          <w:p w:rsidR="00D03B40" w:rsidRDefault="00A34B1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społecznej, zawodowej i etycznej odpowiedzialności przedsiębiorstw funkcjonujących na rynku ogrodniczym</w:t>
            </w:r>
          </w:p>
        </w:tc>
      </w:tr>
      <w:tr w:rsidR="00D03B40">
        <w:trPr>
          <w:trHeight w:val="940"/>
        </w:trPr>
        <w:tc>
          <w:tcPr>
            <w:tcW w:w="2480" w:type="dxa"/>
            <w:gridSpan w:val="2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03B40" w:rsidRDefault="00A34B1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W_01,U_01, K_01 – </w:t>
            </w:r>
            <w:r w:rsidR="000E7C2F">
              <w:rPr>
                <w:rFonts w:ascii="Times New Roman" w:eastAsia="Times New Roman" w:hAnsi="Times New Roman" w:cs="Times New Roman"/>
                <w:sz w:val="16"/>
                <w:szCs w:val="16"/>
              </w:rPr>
              <w:t>egzamin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03B40" w:rsidRDefault="00D03B40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3B40">
        <w:trPr>
          <w:trHeight w:val="500"/>
        </w:trPr>
        <w:tc>
          <w:tcPr>
            <w:tcW w:w="2480" w:type="dxa"/>
            <w:gridSpan w:val="2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03B40" w:rsidRDefault="000E7C2F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egzamin</w:t>
            </w:r>
          </w:p>
          <w:p w:rsidR="00D03B40" w:rsidRDefault="00D03B40">
            <w:pPr>
              <w:pStyle w:val="Normalny1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D03B40">
        <w:trPr>
          <w:trHeight w:val="520"/>
        </w:trPr>
        <w:tc>
          <w:tcPr>
            <w:tcW w:w="2480" w:type="dxa"/>
            <w:gridSpan w:val="2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D03B40" w:rsidRDefault="00A34B1A">
            <w:pPr>
              <w:pStyle w:val="Normalny1"/>
              <w:spacing w:line="240" w:lineRule="auto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D03B40" w:rsidRDefault="000E7C2F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egzamin</w:t>
            </w:r>
            <w:r w:rsidR="00A34B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100%</w:t>
            </w:r>
          </w:p>
          <w:p w:rsidR="00D03B40" w:rsidRDefault="00D03B40">
            <w:pPr>
              <w:pStyle w:val="Normalny1"/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03B40">
        <w:trPr>
          <w:trHeight w:val="340"/>
        </w:trPr>
        <w:tc>
          <w:tcPr>
            <w:tcW w:w="2480" w:type="dxa"/>
            <w:gridSpan w:val="2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03B40" w:rsidRDefault="00A34B1A">
            <w:pPr>
              <w:pStyle w:val="Normalny1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Sala dydaktyczne</w:t>
            </w:r>
          </w:p>
        </w:tc>
      </w:tr>
      <w:tr w:rsidR="00D03B40">
        <w:trPr>
          <w:trHeight w:val="1420"/>
        </w:trPr>
        <w:tc>
          <w:tcPr>
            <w:tcW w:w="10670" w:type="dxa"/>
            <w:gridSpan w:val="12"/>
            <w:vAlign w:val="center"/>
          </w:tcPr>
          <w:p w:rsidR="00D03B40" w:rsidRPr="000E7C2F" w:rsidRDefault="00A34B1A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D03B40" w:rsidRPr="000E7C2F" w:rsidRDefault="00A34B1A">
            <w:pPr>
              <w:pStyle w:val="Normalny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>Rudnicki L., 2012:</w:t>
            </w:r>
            <w:r w:rsidR="000E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 xml:space="preserve">Zachowania konsumentów na rynku, Polskie Wydawnictwo Ekonomiczne, Warszawa </w:t>
            </w:r>
          </w:p>
          <w:p w:rsidR="00D03B40" w:rsidRPr="000E7C2F" w:rsidRDefault="000E7C2F">
            <w:pPr>
              <w:pStyle w:val="Normalny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East R., Wright M. ,  </w:t>
            </w:r>
            <w:proofErr w:type="spellStart"/>
            <w:r w:rsidR="00A34B1A" w:rsidRPr="000E7C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Vanhuele</w:t>
            </w:r>
            <w:proofErr w:type="spellEnd"/>
            <w:r w:rsidR="00A34B1A" w:rsidRPr="000E7C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M., 2011. </w:t>
            </w:r>
            <w:r w:rsidR="00A34B1A" w:rsidRPr="000E7C2F">
              <w:rPr>
                <w:rFonts w:ascii="Times New Roman" w:hAnsi="Times New Roman" w:cs="Times New Roman"/>
                <w:sz w:val="16"/>
                <w:szCs w:val="16"/>
              </w:rPr>
              <w:t xml:space="preserve">Zachowania konsumentów, Oficyna Ekonomiczna Grupa </w:t>
            </w:r>
            <w:proofErr w:type="spellStart"/>
            <w:r w:rsidR="00A34B1A" w:rsidRPr="000E7C2F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="00A34B1A" w:rsidRPr="000E7C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34B1A" w:rsidRPr="000E7C2F">
              <w:rPr>
                <w:rFonts w:ascii="Times New Roman" w:hAnsi="Times New Roman" w:cs="Times New Roman"/>
                <w:sz w:val="16"/>
                <w:szCs w:val="16"/>
              </w:rPr>
              <w:t>Kluwer</w:t>
            </w:r>
            <w:proofErr w:type="spellEnd"/>
            <w:r w:rsidR="00A34B1A" w:rsidRPr="000E7C2F">
              <w:rPr>
                <w:rFonts w:ascii="Times New Roman" w:hAnsi="Times New Roman" w:cs="Times New Roman"/>
                <w:sz w:val="16"/>
                <w:szCs w:val="16"/>
              </w:rPr>
              <w:t xml:space="preserve">,  Warszawa  2. </w:t>
            </w:r>
          </w:p>
          <w:p w:rsidR="00D03B40" w:rsidRPr="000E7C2F" w:rsidRDefault="00A34B1A">
            <w:pPr>
              <w:pStyle w:val="Normalny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>Światowy G., 2006:  Zachowania konsumentów, Determinanty oraz metody poznania i kształtowania, Polskie Wydawnictwo Ekonomiczne, Warszawa</w:t>
            </w:r>
          </w:p>
          <w:p w:rsidR="00D03B40" w:rsidRDefault="00D03B40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</w:tr>
      <w:tr w:rsidR="00D03B40">
        <w:trPr>
          <w:trHeight w:val="340"/>
        </w:trPr>
        <w:tc>
          <w:tcPr>
            <w:tcW w:w="10670" w:type="dxa"/>
            <w:gridSpan w:val="12"/>
            <w:vAlign w:val="center"/>
          </w:tcPr>
          <w:p w:rsidR="00D03B40" w:rsidRDefault="00A34B1A">
            <w:pPr>
              <w:pStyle w:val="Normalny1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03B40" w:rsidRDefault="00A34B1A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brak</w:t>
            </w:r>
          </w:p>
          <w:p w:rsidR="00D03B40" w:rsidRDefault="00D03B40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D03B40" w:rsidRDefault="00D03B40">
      <w:pPr>
        <w:pStyle w:val="Normalny1"/>
        <w:rPr>
          <w:sz w:val="16"/>
          <w:szCs w:val="16"/>
        </w:rPr>
      </w:pPr>
    </w:p>
    <w:p w:rsidR="000E7C2F" w:rsidRDefault="000E7C2F">
      <w:pPr>
        <w:pStyle w:val="Normalny1"/>
        <w:rPr>
          <w:sz w:val="16"/>
          <w:szCs w:val="16"/>
        </w:rPr>
      </w:pPr>
    </w:p>
    <w:p w:rsidR="000E7C2F" w:rsidRDefault="000E7C2F">
      <w:pPr>
        <w:pStyle w:val="Normalny1"/>
        <w:rPr>
          <w:sz w:val="16"/>
          <w:szCs w:val="16"/>
        </w:rPr>
      </w:pPr>
    </w:p>
    <w:p w:rsidR="000E7C2F" w:rsidRDefault="000E7C2F">
      <w:pPr>
        <w:pStyle w:val="Normalny1"/>
        <w:rPr>
          <w:sz w:val="16"/>
          <w:szCs w:val="16"/>
        </w:rPr>
      </w:pPr>
    </w:p>
    <w:p w:rsidR="000E7C2F" w:rsidRDefault="000E7C2F">
      <w:pPr>
        <w:pStyle w:val="Normalny1"/>
        <w:rPr>
          <w:sz w:val="16"/>
          <w:szCs w:val="16"/>
        </w:rPr>
      </w:pPr>
    </w:p>
    <w:p w:rsidR="000E7C2F" w:rsidRDefault="000E7C2F">
      <w:pPr>
        <w:pStyle w:val="Normalny1"/>
        <w:rPr>
          <w:sz w:val="16"/>
          <w:szCs w:val="16"/>
        </w:rPr>
      </w:pPr>
    </w:p>
    <w:p w:rsidR="00D03B40" w:rsidRDefault="00A34B1A">
      <w:pPr>
        <w:pStyle w:val="Normalny1"/>
        <w:rPr>
          <w:sz w:val="16"/>
          <w:szCs w:val="16"/>
        </w:rPr>
      </w:pPr>
      <w:r>
        <w:rPr>
          <w:sz w:val="16"/>
          <w:szCs w:val="16"/>
        </w:rPr>
        <w:lastRenderedPageBreak/>
        <w:t>Wskaźniki ilościowe charakteryzujące moduł/przedmiot:</w:t>
      </w:r>
    </w:p>
    <w:tbl>
      <w:tblPr>
        <w:tblStyle w:val="a0"/>
        <w:tblW w:w="10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  <w:gridCol w:w="1440"/>
      </w:tblGrid>
      <w:tr w:rsidR="00D03B40">
        <w:trPr>
          <w:trHeight w:val="520"/>
        </w:trPr>
        <w:tc>
          <w:tcPr>
            <w:tcW w:w="9070" w:type="dxa"/>
            <w:vAlign w:val="center"/>
          </w:tcPr>
          <w:p w:rsidR="00D03B40" w:rsidRDefault="00A34B1A">
            <w:pPr>
              <w:pStyle w:val="Normalny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D03B40" w:rsidRDefault="00A34B1A">
            <w:pPr>
              <w:pStyle w:val="Normalny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h</w:t>
            </w:r>
          </w:p>
        </w:tc>
      </w:tr>
      <w:tr w:rsidR="00D03B40">
        <w:trPr>
          <w:trHeight w:val="460"/>
        </w:trPr>
        <w:tc>
          <w:tcPr>
            <w:tcW w:w="9070" w:type="dxa"/>
            <w:vAlign w:val="center"/>
          </w:tcPr>
          <w:p w:rsidR="00D03B40" w:rsidRDefault="00A34B1A">
            <w:pPr>
              <w:pStyle w:val="Normalny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D03B40" w:rsidRDefault="00A34B1A">
            <w:pPr>
              <w:pStyle w:val="Normalny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 ECTS</w:t>
            </w:r>
          </w:p>
        </w:tc>
      </w:tr>
    </w:tbl>
    <w:p w:rsidR="00D03B40" w:rsidRDefault="00D03B40">
      <w:pPr>
        <w:pStyle w:val="Normalny1"/>
      </w:pPr>
    </w:p>
    <w:p w:rsidR="00D03B40" w:rsidRDefault="00A34B1A">
      <w:pPr>
        <w:pStyle w:val="Normalny1"/>
        <w:rPr>
          <w:vertAlign w:val="superscript"/>
        </w:rPr>
      </w:pPr>
      <w:r>
        <w:rPr>
          <w:sz w:val="18"/>
          <w:szCs w:val="18"/>
        </w:rPr>
        <w:t xml:space="preserve">Tabela zgodności kierunkowych efektów uczenia </w:t>
      </w:r>
      <w:r w:rsidR="00DE32BB">
        <w:rPr>
          <w:sz w:val="18"/>
          <w:szCs w:val="18"/>
        </w:rPr>
        <w:t xml:space="preserve">się </w:t>
      </w:r>
      <w:r>
        <w:rPr>
          <w:sz w:val="18"/>
          <w:szCs w:val="18"/>
        </w:rPr>
        <w:t>z efektami przedmiotu:</w:t>
      </w:r>
    </w:p>
    <w:tbl>
      <w:tblPr>
        <w:tblStyle w:val="a1"/>
        <w:tblW w:w="1049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4363"/>
        <w:gridCol w:w="3001"/>
        <w:gridCol w:w="1381"/>
      </w:tblGrid>
      <w:tr w:rsidR="00D03B40" w:rsidTr="00DE32BB">
        <w:tc>
          <w:tcPr>
            <w:tcW w:w="1747" w:type="dxa"/>
          </w:tcPr>
          <w:p w:rsidR="00D03B40" w:rsidRDefault="00A34B1A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efektu</w:t>
            </w:r>
          </w:p>
        </w:tc>
        <w:tc>
          <w:tcPr>
            <w:tcW w:w="4363" w:type="dxa"/>
          </w:tcPr>
          <w:p w:rsidR="00D03B40" w:rsidRDefault="00A34B1A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D03B40" w:rsidRDefault="00A34B1A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D03B40" w:rsidRDefault="00A34B1A">
            <w:pPr>
              <w:pStyle w:val="Normalny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D03B40" w:rsidTr="00DE32BB">
        <w:tc>
          <w:tcPr>
            <w:tcW w:w="1747" w:type="dxa"/>
          </w:tcPr>
          <w:p w:rsidR="00D03B40" w:rsidRPr="00DE32BB" w:rsidRDefault="00A34B1A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  <w:r w:rsidRPr="00DE32BB">
              <w:rPr>
                <w:rFonts w:ascii="Times New Roman" w:hAnsi="Times New Roman" w:cs="Times New Roman"/>
                <w:sz w:val="16"/>
                <w:szCs w:val="16"/>
              </w:rPr>
              <w:t xml:space="preserve">Wiedza - </w:t>
            </w:r>
            <w:r w:rsidRPr="00DE32BB">
              <w:rPr>
                <w:rFonts w:ascii="Times New Roman" w:eastAsia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63" w:type="dxa"/>
          </w:tcPr>
          <w:p w:rsidR="00D03B40" w:rsidRPr="000E7C2F" w:rsidRDefault="00A34B1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eastAsia="Times New Roman" w:hAnsi="Times New Roman" w:cs="Times New Roman"/>
                <w:sz w:val="16"/>
                <w:szCs w:val="16"/>
              </w:rPr>
              <w:t>ma podstawową wiedzę z zakresu</w:t>
            </w:r>
            <w:r w:rsidR="00E25A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E25A06">
              <w:rPr>
                <w:rFonts w:ascii="Times New Roman" w:eastAsia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="00E25A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konsumentów na rynku</w:t>
            </w:r>
            <w:r w:rsidRPr="000E7C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ogrodniczym</w:t>
            </w:r>
          </w:p>
        </w:tc>
        <w:tc>
          <w:tcPr>
            <w:tcW w:w="3001" w:type="dxa"/>
          </w:tcPr>
          <w:p w:rsidR="00D03B40" w:rsidRPr="000E7C2F" w:rsidRDefault="00A34B1A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>K_W08</w:t>
            </w:r>
          </w:p>
          <w:p w:rsidR="00D03B40" w:rsidRPr="000E7C2F" w:rsidRDefault="00D03B40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:rsidR="00D03B40" w:rsidRPr="000E7C2F" w:rsidRDefault="00A34B1A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3B40" w:rsidTr="00DE32BB">
        <w:tc>
          <w:tcPr>
            <w:tcW w:w="1747" w:type="dxa"/>
          </w:tcPr>
          <w:p w:rsidR="00D03B40" w:rsidRPr="00DE32BB" w:rsidRDefault="00A34B1A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  <w:r w:rsidRPr="00DE32BB">
              <w:rPr>
                <w:rFonts w:ascii="Times New Roman" w:hAnsi="Times New Roman" w:cs="Times New Roman"/>
                <w:sz w:val="16"/>
                <w:szCs w:val="16"/>
              </w:rPr>
              <w:t xml:space="preserve">Umiejętności – </w:t>
            </w:r>
            <w:r w:rsidRPr="00DE32BB">
              <w:rPr>
                <w:rFonts w:ascii="Times New Roman" w:eastAsia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63" w:type="dxa"/>
          </w:tcPr>
          <w:p w:rsidR="00D03B40" w:rsidRPr="000E7C2F" w:rsidRDefault="00A34B1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potrafi dokonać wstępnej analizy  </w:t>
            </w:r>
            <w:proofErr w:type="spellStart"/>
            <w:r w:rsidRPr="000E7C2F">
              <w:rPr>
                <w:rFonts w:ascii="Times New Roman" w:eastAsia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0E7C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konsumentów na rynku  ogrodniczym</w:t>
            </w:r>
          </w:p>
        </w:tc>
        <w:tc>
          <w:tcPr>
            <w:tcW w:w="3001" w:type="dxa"/>
          </w:tcPr>
          <w:p w:rsidR="00D03B40" w:rsidRPr="000E7C2F" w:rsidRDefault="00A34B1A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D03B40" w:rsidRPr="000E7C2F" w:rsidRDefault="00A34B1A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3B40" w:rsidTr="00DE32BB">
        <w:tc>
          <w:tcPr>
            <w:tcW w:w="1747" w:type="dxa"/>
          </w:tcPr>
          <w:p w:rsidR="00D03B40" w:rsidRPr="00DE32BB" w:rsidRDefault="00A34B1A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  <w:r w:rsidRPr="00DE32BB">
              <w:rPr>
                <w:rFonts w:ascii="Times New Roman" w:hAnsi="Times New Roman" w:cs="Times New Roman"/>
                <w:sz w:val="16"/>
                <w:szCs w:val="16"/>
              </w:rPr>
              <w:t xml:space="preserve">Kompetencje - </w:t>
            </w:r>
            <w:r w:rsidRPr="00DE32BB">
              <w:rPr>
                <w:rFonts w:ascii="Times New Roman" w:eastAsia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63" w:type="dxa"/>
          </w:tcPr>
          <w:p w:rsidR="00D03B40" w:rsidRPr="000E7C2F" w:rsidRDefault="00A34B1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społecznej, zawodowej i etycznej odpowiedzialności przedsiębiorstw funkcjonujących na rynku ogrodniczym</w:t>
            </w:r>
          </w:p>
        </w:tc>
        <w:tc>
          <w:tcPr>
            <w:tcW w:w="3001" w:type="dxa"/>
          </w:tcPr>
          <w:p w:rsidR="00D03B40" w:rsidRPr="000E7C2F" w:rsidRDefault="00E25A06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34B1A" w:rsidRPr="000E7C2F">
              <w:rPr>
                <w:rFonts w:ascii="Times New Roman" w:hAnsi="Times New Roman" w:cs="Times New Roman"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D03B40" w:rsidRPr="000E7C2F" w:rsidRDefault="00A34B1A">
            <w:pPr>
              <w:pStyle w:val="Normalny1"/>
              <w:rPr>
                <w:rFonts w:ascii="Times New Roman" w:hAnsi="Times New Roman" w:cs="Times New Roman"/>
                <w:sz w:val="16"/>
                <w:szCs w:val="16"/>
              </w:rPr>
            </w:pPr>
            <w:r w:rsidRPr="000E7C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03B40" w:rsidRDefault="00D03B4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</w:p>
    <w:p w:rsidR="00D03B40" w:rsidRDefault="00A34B1A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*)</w:t>
      </w:r>
    </w:p>
    <w:p w:rsidR="00D03B40" w:rsidRDefault="00A34B1A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 – znaczący i szczegółowy, </w:t>
      </w:r>
    </w:p>
    <w:p w:rsidR="00D03B40" w:rsidRDefault="00A34B1A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 – częściowy,</w:t>
      </w:r>
    </w:p>
    <w:p w:rsidR="00D03B40" w:rsidRDefault="00A34B1A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 – podstawowy,</w:t>
      </w:r>
    </w:p>
    <w:p w:rsidR="00D03B40" w:rsidRDefault="00D03B40">
      <w:pPr>
        <w:pStyle w:val="Normalny1"/>
        <w:rPr>
          <w:b/>
          <w:color w:val="FF0000"/>
        </w:rPr>
      </w:pPr>
      <w:bookmarkStart w:id="1" w:name="_gjdgxs" w:colFirst="0" w:colLast="0"/>
      <w:bookmarkEnd w:id="1"/>
    </w:p>
    <w:sectPr w:rsidR="00D03B40" w:rsidSect="00D03B40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91E5F"/>
    <w:multiLevelType w:val="multilevel"/>
    <w:tmpl w:val="BE10E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1EBF"/>
    <w:multiLevelType w:val="multilevel"/>
    <w:tmpl w:val="A6ACB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0"/>
    <w:rsid w:val="000519C5"/>
    <w:rsid w:val="000E7C2F"/>
    <w:rsid w:val="002410D8"/>
    <w:rsid w:val="00331DCD"/>
    <w:rsid w:val="00724CF7"/>
    <w:rsid w:val="00A34B1A"/>
    <w:rsid w:val="00B93886"/>
    <w:rsid w:val="00C211D4"/>
    <w:rsid w:val="00D03B40"/>
    <w:rsid w:val="00DD7BFC"/>
    <w:rsid w:val="00DE32BB"/>
    <w:rsid w:val="00E25606"/>
    <w:rsid w:val="00E25A06"/>
    <w:rsid w:val="00E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533F-63BA-4E28-85F7-41493A81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9C5"/>
  </w:style>
  <w:style w:type="paragraph" w:styleId="Nagwek1">
    <w:name w:val="heading 1"/>
    <w:basedOn w:val="Normalny1"/>
    <w:next w:val="Normalny1"/>
    <w:rsid w:val="00D03B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03B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03B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03B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03B4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03B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03B40"/>
  </w:style>
  <w:style w:type="table" w:customStyle="1" w:styleId="TableNormal">
    <w:name w:val="Table Normal"/>
    <w:rsid w:val="00D03B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03B4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03B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3B4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03B4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03B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POEO-D</cp:lastModifiedBy>
  <cp:revision>5</cp:revision>
  <dcterms:created xsi:type="dcterms:W3CDTF">2019-06-13T12:04:00Z</dcterms:created>
  <dcterms:modified xsi:type="dcterms:W3CDTF">2019-09-17T09:23:00Z</dcterms:modified>
</cp:coreProperties>
</file>