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A6" w:rsidRDefault="000304A6"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59"/>
        <w:gridCol w:w="1417"/>
        <w:gridCol w:w="1133"/>
        <w:gridCol w:w="1282"/>
        <w:gridCol w:w="575"/>
        <w:gridCol w:w="976"/>
        <w:gridCol w:w="1000"/>
        <w:gridCol w:w="704"/>
        <w:gridCol w:w="719"/>
        <w:gridCol w:w="442"/>
        <w:gridCol w:w="646"/>
        <w:gridCol w:w="717"/>
      </w:tblGrid>
      <w:tr w:rsidR="000304A6" w:rsidTr="00B24188">
        <w:trPr>
          <w:trHeight w:val="405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31" w:type="dxa"/>
            <w:gridSpan w:val="8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spacing w:line="240" w:lineRule="auto"/>
            </w:pPr>
            <w:r w:rsidRPr="00891438">
              <w:rPr>
                <w:rFonts w:ascii="Times New Roman" w:hAnsi="Times New Roman" w:cs="Times New Roman"/>
                <w:b/>
                <w:sz w:val="20"/>
                <w:szCs w:val="20"/>
              </w:rPr>
              <w:t>Przechowywanie produktów warzywnych i zielarskich</w:t>
            </w:r>
          </w:p>
        </w:tc>
        <w:tc>
          <w:tcPr>
            <w:tcW w:w="6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0304A6" w:rsidRDefault="00891438">
            <w:pPr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:rsidR="000304A6" w:rsidRDefault="00891438" w:rsidP="00891438">
            <w:pP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304A6" w:rsidRPr="00B24188" w:rsidTr="00B24188">
        <w:trPr>
          <w:trHeight w:val="340"/>
        </w:trPr>
        <w:tc>
          <w:tcPr>
            <w:tcW w:w="2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Tłumaczenie nazwy na j. angielski: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Pr="00891438" w:rsidRDefault="00891438">
            <w:pPr>
              <w:spacing w:line="240" w:lineRule="auto"/>
              <w:rPr>
                <w:lang w:val="en-US"/>
              </w:rPr>
            </w:pPr>
            <w:r w:rsidRPr="00891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Storage of vegetable and herbal products</w:t>
            </w:r>
          </w:p>
        </w:tc>
      </w:tr>
      <w:tr w:rsidR="000304A6" w:rsidTr="00B24188">
        <w:trPr>
          <w:trHeight w:val="34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0304A6" w:rsidTr="00B24188">
        <w:trPr>
          <w:trHeight w:val="227"/>
        </w:trPr>
        <w:tc>
          <w:tcPr>
            <w:tcW w:w="247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0304A6" w:rsidRDefault="000304A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0304A6" w:rsidRDefault="000304A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304A6" w:rsidTr="00B24188">
        <w:trPr>
          <w:trHeight w:val="303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0304A6" w:rsidRDefault="00891438">
            <w:pPr>
              <w:spacing w:line="240" w:lineRule="auto"/>
              <w:jc w:val="right"/>
            </w:pPr>
            <w:r>
              <w:rPr>
                <w:sz w:val="16"/>
                <w:szCs w:val="16"/>
              </w:rPr>
              <w:t xml:space="preserve">Język wykładowy: </w:t>
            </w:r>
          </w:p>
        </w:tc>
        <w:tc>
          <w:tcPr>
            <w:tcW w:w="39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304A6" w:rsidRDefault="00891438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polski</w:t>
            </w:r>
          </w:p>
        </w:tc>
        <w:tc>
          <w:tcPr>
            <w:tcW w:w="24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2F2F2" w:themeFill="background1" w:themeFillShade="F2"/>
            <w:vAlign w:val="center"/>
          </w:tcPr>
          <w:p w:rsidR="000304A6" w:rsidRDefault="00891438">
            <w:pPr>
              <w:spacing w:line="240" w:lineRule="auto"/>
              <w:jc w:val="right"/>
            </w:pPr>
            <w:r>
              <w:rPr>
                <w:bCs/>
                <w:sz w:val="16"/>
                <w:szCs w:val="16"/>
              </w:rPr>
              <w:t xml:space="preserve">Poziom studiów: </w:t>
            </w:r>
          </w:p>
        </w:tc>
        <w:tc>
          <w:tcPr>
            <w:tcW w:w="1805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304A6" w:rsidRDefault="00891438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</w:tr>
      <w:tr w:rsidR="000304A6" w:rsidTr="00B24188">
        <w:trPr>
          <w:trHeight w:val="445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2F2F2" w:themeFill="background1" w:themeFillShade="F2"/>
          </w:tcPr>
          <w:p w:rsidR="000304A6" w:rsidRDefault="0089143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0304A6" w:rsidRDefault="00891438">
            <w:pPr>
              <w:spacing w:line="240" w:lineRule="auto"/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stacjonarne</w:t>
            </w:r>
          </w:p>
          <w:p w:rsidR="000304A6" w:rsidRDefault="0089143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niestacjonarne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2F2F2" w:themeFill="background1" w:themeFillShade="F2"/>
          </w:tcPr>
          <w:p w:rsidR="000304A6" w:rsidRDefault="00891438">
            <w:pPr>
              <w:spacing w:line="240" w:lineRule="auto"/>
              <w:jc w:val="right"/>
            </w:pPr>
            <w:r>
              <w:rPr>
                <w:sz w:val="16"/>
                <w:szCs w:val="16"/>
              </w:rPr>
              <w:t>Status zajęć: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2F2F2" w:themeFill="background1" w:themeFillShade="F2"/>
          </w:tcPr>
          <w:p w:rsidR="000304A6" w:rsidRDefault="0089143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sz w:val="16"/>
                <w:szCs w:val="16"/>
              </w:rPr>
              <w:t xml:space="preserve"> p</w:t>
            </w:r>
            <w:r>
              <w:rPr>
                <w:bCs/>
                <w:sz w:val="16"/>
                <w:szCs w:val="16"/>
              </w:rPr>
              <w:t>odstawowe</w:t>
            </w:r>
          </w:p>
          <w:p w:rsidR="000304A6" w:rsidRDefault="00891438">
            <w:pPr>
              <w:spacing w:line="240" w:lineRule="auto"/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0304A6" w:rsidRDefault="0089143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bCs/>
                <w:sz w:val="16"/>
                <w:szCs w:val="16"/>
              </w:rPr>
              <w:t xml:space="preserve"> obowiązkowe </w:t>
            </w:r>
          </w:p>
          <w:p w:rsidR="000304A6" w:rsidRDefault="00891438">
            <w:pPr>
              <w:spacing w:line="240" w:lineRule="auto"/>
            </w:pPr>
            <w:r>
              <w:rPr>
                <w:rFonts w:ascii="Wingdings" w:eastAsia="Wingdings" w:hAnsi="Wingdings" w:cs="Wingdings"/>
                <w:bCs/>
                <w:sz w:val="20"/>
                <w:szCs w:val="16"/>
              </w:rPr>
              <w:t></w:t>
            </w:r>
            <w:r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2F2F2" w:themeFill="background1" w:themeFillShade="F2"/>
          </w:tcPr>
          <w:p w:rsidR="000304A6" w:rsidRDefault="00891438">
            <w:pPr>
              <w:spacing w:line="240" w:lineRule="auto"/>
            </w:pPr>
            <w:r>
              <w:rPr>
                <w:bCs/>
                <w:sz w:val="16"/>
                <w:szCs w:val="16"/>
              </w:rPr>
              <w:t>Numer semestru: 3</w:t>
            </w:r>
          </w:p>
        </w:tc>
        <w:tc>
          <w:tcPr>
            <w:tcW w:w="1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0304A6" w:rsidRDefault="00891438">
            <w:pPr>
              <w:spacing w:line="240" w:lineRule="auto"/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semestr  zimowy</w:t>
            </w:r>
            <w:r>
              <w:rPr>
                <w:bCs/>
                <w:sz w:val="16"/>
                <w:szCs w:val="16"/>
              </w:rPr>
              <w:br/>
            </w:r>
            <w:r>
              <w:rPr>
                <w:rFonts w:ascii="Wingdings" w:eastAsia="Wingdings" w:hAnsi="Wingdings" w:cs="Wingdings"/>
                <w:bCs/>
                <w:sz w:val="20"/>
                <w:szCs w:val="16"/>
              </w:rPr>
              <w:t>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0304A6" w:rsidTr="00B24188">
        <w:trPr>
          <w:trHeight w:val="397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2F2F2" w:themeFill="background1" w:themeFillShade="F2"/>
            <w:vAlign w:val="center"/>
          </w:tcPr>
          <w:p w:rsidR="000304A6" w:rsidRDefault="000304A6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2F2F2" w:themeFill="background1" w:themeFillShade="F2"/>
            <w:vAlign w:val="center"/>
          </w:tcPr>
          <w:p w:rsidR="000304A6" w:rsidRDefault="000304A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gridSpan w:val="4"/>
            <w:tcBorders>
              <w:top w:val="single" w:sz="2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304A6" w:rsidRDefault="0089143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Rok akademicki, od którego obowiązuje opis (rocznik): 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304A6" w:rsidRDefault="0089143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304A6" w:rsidRDefault="0089143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katalogowy:</w:t>
            </w:r>
          </w:p>
        </w:tc>
        <w:tc>
          <w:tcPr>
            <w:tcW w:w="1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304A6" w:rsidRDefault="00891438" w:rsidP="004F08F4">
            <w:pPr>
              <w:spacing w:line="240" w:lineRule="auto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OGR-O2-S-3L</w:t>
            </w:r>
            <w:r w:rsidR="004F08F4">
              <w:rPr>
                <w:b/>
                <w:color w:val="000000"/>
                <w:sz w:val="16"/>
                <w:szCs w:val="16"/>
              </w:rPr>
              <w:t>18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  <w:r w:rsidR="004F08F4">
              <w:rPr>
                <w:b/>
                <w:color w:val="000000"/>
                <w:sz w:val="16"/>
                <w:szCs w:val="16"/>
              </w:rPr>
              <w:t>9</w:t>
            </w:r>
          </w:p>
        </w:tc>
      </w:tr>
      <w:tr w:rsidR="000304A6" w:rsidTr="00B24188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0304A6" w:rsidRDefault="000304A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304A6" w:rsidTr="00B24188">
        <w:trPr>
          <w:trHeight w:val="34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Koordynator zajęć: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Jarosław Leon Przybył</w:t>
            </w:r>
          </w:p>
        </w:tc>
      </w:tr>
      <w:tr w:rsidR="000304A6" w:rsidTr="00B24188">
        <w:trPr>
          <w:trHeight w:val="34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Prowadzący zajęcia: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Katedry, doktoranci</w:t>
            </w:r>
          </w:p>
        </w:tc>
      </w:tr>
      <w:tr w:rsidR="00B24188" w:rsidTr="00B24188">
        <w:trPr>
          <w:trHeight w:val="34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4188" w:rsidRDefault="00B24188" w:rsidP="00B2418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188" w:rsidRPr="00B24188" w:rsidRDefault="00B24188" w:rsidP="00B2418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4188">
              <w:rPr>
                <w:rFonts w:ascii="Times New Roman" w:hAnsi="Times New Roman" w:cs="Times New Roman"/>
                <w:bCs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B24188" w:rsidTr="00B24188">
        <w:trPr>
          <w:trHeight w:val="34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4188" w:rsidRDefault="00B24188" w:rsidP="00B2418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188" w:rsidRPr="00B24188" w:rsidRDefault="00B24188" w:rsidP="00B2418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41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0304A6" w:rsidTr="00B24188">
        <w:trPr>
          <w:trHeight w:val="2315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spacing w:line="240" w:lineRule="auto"/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Założenia i cele:</w:t>
            </w:r>
            <w:r w:rsidR="005911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Przedstawienie obecnie stosowanych opakowań i metod przechowywania produktów warzywnych i zielarskich (w tym przypraw).</w:t>
            </w:r>
          </w:p>
          <w:p w:rsidR="000304A6" w:rsidRDefault="0089143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 Przyprawy – formy, produkcja, właściwości z punktu widzenia przechowywania. Funkcje i podział opakowań do produktów warzywnych i przyprawowych. Nowe tworzywa w opakowalnictwie. Magazynowanie surowców roślinnych. Metody i warunki przechowywania różnych grup produktów. Wpływ opakowania i warunków przechowywania na produkty warzywne i przyprawowe.</w:t>
            </w:r>
          </w:p>
          <w:p w:rsidR="000304A6" w:rsidRDefault="0089143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Ćwiczenia: Porównanie form przypraw – analiza makro i mikroskopowa. Porównanie form przypraw – analiza sensoryczna. Opakowania – analiza makro i mikroskopowa, rozpoznawanie tworzyw. Analiza cech jakościowych produktów warzywnych i zielarskich w zależności od warunków przechowywania – wpływ różnych rodzajów opakowań na jakość i trwałość produktów.</w:t>
            </w:r>
          </w:p>
          <w:p w:rsidR="000304A6" w:rsidRDefault="0089143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 terenowe: Targi Opakowań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Packaging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Innovations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0304A6" w:rsidTr="00B24188">
        <w:trPr>
          <w:trHeight w:val="562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Wykład: liczba godzin 15  </w:t>
            </w:r>
          </w:p>
          <w:p w:rsidR="000304A6" w:rsidRDefault="00891438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liczba godzin 15 </w:t>
            </w:r>
          </w:p>
        </w:tc>
      </w:tr>
      <w:tr w:rsidR="000304A6" w:rsidTr="00B24188">
        <w:trPr>
          <w:trHeight w:val="338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Metody dydaktyczne: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Wykład, ćwiczenia laboratoryjne, doświadczenie, eksperyment, dyskusja, rozwiązywanie problemu, zadanie projektowe</w:t>
            </w:r>
          </w:p>
        </w:tc>
      </w:tr>
      <w:tr w:rsidR="000304A6" w:rsidTr="00B24188">
        <w:trPr>
          <w:trHeight w:val="767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Wymagania formalne </w:t>
            </w:r>
          </w:p>
          <w:p w:rsidR="000304A6" w:rsidRDefault="0089143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 założenia wstępne: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Znajomość substancji pierwotnego i wtórnego metabolizmu występujących w materiale roślinnym i ich znaczenia; umiejętność wykonywania podstawowych prac w laboratorium.</w:t>
            </w:r>
          </w:p>
        </w:tc>
      </w:tr>
      <w:tr w:rsidR="000304A6" w:rsidTr="00B24188">
        <w:trPr>
          <w:trHeight w:val="2213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 w:rsidP="000A67DD">
            <w:pPr>
              <w:spacing w:line="240" w:lineRule="auto"/>
            </w:pPr>
            <w:r>
              <w:rPr>
                <w:sz w:val="16"/>
                <w:szCs w:val="16"/>
              </w:rPr>
              <w:t>Wiedza:</w:t>
            </w:r>
          </w:p>
          <w:p w:rsidR="000304A6" w:rsidRDefault="00891438" w:rsidP="000A67DD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W_01 – zna opakowania i metody stosowane do przechowywania produktów warzywnych i zielarskich</w:t>
            </w:r>
          </w:p>
          <w:p w:rsidR="000304A6" w:rsidRDefault="00891438" w:rsidP="000A67DD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W_02 –  zna wpływ formy produktu oraz opakowania, sposobu i warunków przechowywania na jakość produktów warzywnych i zielarskich</w:t>
            </w:r>
          </w:p>
          <w:p w:rsidR="000304A6" w:rsidRDefault="000304A6" w:rsidP="000A67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 w:rsidP="000A67DD">
            <w:pPr>
              <w:spacing w:line="240" w:lineRule="auto"/>
            </w:pPr>
            <w:r>
              <w:rPr>
                <w:sz w:val="16"/>
                <w:szCs w:val="16"/>
              </w:rPr>
              <w:t>Umiejętności:</w:t>
            </w:r>
          </w:p>
          <w:p w:rsidR="000304A6" w:rsidRDefault="00891438" w:rsidP="000A67DD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U_01 – umie dobrać odpowiednie opakowanie oraz sposób i warunki przechowywania do określonego produktu</w:t>
            </w:r>
          </w:p>
          <w:p w:rsidR="000304A6" w:rsidRDefault="00891438" w:rsidP="000A67DD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U_02 – potrafi przygotować do przechowywania i prowadzić przechowywanie produktów warzywnych i zielarskich </w:t>
            </w:r>
          </w:p>
          <w:p w:rsidR="000304A6" w:rsidRDefault="00891438" w:rsidP="000A67DD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U_03 – umie przygotować i przeprowadzić doświadczenie oraz interpretować otrzymane wyniki </w:t>
            </w:r>
          </w:p>
        </w:tc>
        <w:tc>
          <w:tcPr>
            <w:tcW w:w="25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 w:rsidP="000A67DD">
            <w:pPr>
              <w:spacing w:line="240" w:lineRule="auto"/>
            </w:pPr>
            <w:r>
              <w:rPr>
                <w:bCs/>
                <w:sz w:val="16"/>
                <w:szCs w:val="16"/>
              </w:rPr>
              <w:t>Kompetencje:</w:t>
            </w:r>
          </w:p>
          <w:p w:rsidR="000304A6" w:rsidRDefault="00891438" w:rsidP="000A67DD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bookmarkStart w:id="1" w:name="__DdeLink__811_2930074879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jest gotów do prowadzenia przechowywania materiału roślinnego tak, aby </w:t>
            </w:r>
            <w:bookmarkEnd w:id="1"/>
            <w:r>
              <w:rPr>
                <w:rFonts w:ascii="Times New Roman" w:hAnsi="Times New Roman" w:cs="Times New Roman"/>
                <w:sz w:val="16"/>
                <w:szCs w:val="16"/>
              </w:rPr>
              <w:t>zachować jego wysoką jakość</w:t>
            </w:r>
          </w:p>
        </w:tc>
      </w:tr>
      <w:tr w:rsidR="000304A6" w:rsidTr="00B24188">
        <w:trPr>
          <w:trHeight w:val="694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Efekty W_01, W_02, U_01, U_02, U_03, K_01 – sprawozdania z przeprowadzonego eksperymentu</w:t>
            </w:r>
          </w:p>
          <w:p w:rsidR="000304A6" w:rsidRDefault="00891438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W_01, W_02, U_01, K_01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zadanie projektowe</w:t>
            </w:r>
          </w:p>
          <w:p w:rsidR="000304A6" w:rsidRDefault="00891438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Efekty W_01, W_02, U_01, U_02 – egzamin pisemny</w:t>
            </w:r>
          </w:p>
        </w:tc>
      </w:tr>
      <w:tr w:rsidR="000304A6" w:rsidTr="00B24188">
        <w:trPr>
          <w:trHeight w:val="45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Sprawozdania,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zadanie projektowe,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arkusze egzaminacyjne z oceną</w:t>
            </w:r>
          </w:p>
        </w:tc>
      </w:tr>
      <w:tr w:rsidR="000304A6" w:rsidTr="00B24188">
        <w:trPr>
          <w:trHeight w:val="394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spacing w:line="240" w:lineRule="auto"/>
            </w:pPr>
            <w:r>
              <w:rPr>
                <w:sz w:val="16"/>
                <w:szCs w:val="16"/>
              </w:rPr>
              <w:t>Elementy i wagi mające wpływ na ocenę końcową: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Oceny za sprawozdania – 25%;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zadanie projektowe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 25%; ocena z egzaminu – 50%</w:t>
            </w:r>
          </w:p>
        </w:tc>
      </w:tr>
      <w:tr w:rsidR="000304A6" w:rsidTr="00B24188">
        <w:trPr>
          <w:trHeight w:val="34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laboratorium</w:t>
            </w:r>
          </w:p>
        </w:tc>
      </w:tr>
      <w:tr w:rsidR="000304A6" w:rsidTr="00B24188">
        <w:trPr>
          <w:trHeight w:val="1472"/>
        </w:trPr>
        <w:tc>
          <w:tcPr>
            <w:tcW w:w="1067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Literatura podstawowa i uzupełniająca:</w:t>
            </w:r>
          </w:p>
          <w:p w:rsidR="000304A6" w:rsidRDefault="00891438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Karwowska K., Przybył J. 2005. Suszarnictwo i przetwórstwo ziół. Wydawnictwo SGGW, Warszawa.</w:t>
            </w:r>
          </w:p>
          <w:p w:rsidR="000304A6" w:rsidRDefault="00891438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Leszczyński K., Żbikowska A. (red.) 2016. Opakowania i pakowanie żywności, wybrane zagadnienia. Wydawnictwo SGGW, Warszawa.</w:t>
            </w:r>
          </w:p>
          <w:p w:rsidR="000304A6" w:rsidRDefault="00891438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Mitek M, Słowiński S. (red.) 2014. Wybrane zagadnienia z technologii żywności pochodzenia roślinnego. Wydawnictwo SGGW, Warszawa.</w:t>
            </w:r>
          </w:p>
          <w:p w:rsidR="000304A6" w:rsidRDefault="00891438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Farmakopea Polska. Polskie Towarzystwo Farmaceutyczne, Warszawa.</w:t>
            </w:r>
          </w:p>
          <w:p w:rsidR="000304A6" w:rsidRDefault="00891438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Polskie normy ISO dotyczące oceny surowców zielarskich</w:t>
            </w:r>
          </w:p>
          <w:p w:rsidR="000304A6" w:rsidRDefault="00891438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Czasopisma: Hasło Ogrodnicze, Warzywa i Owoce Miękkie, Warzywa</w:t>
            </w:r>
          </w:p>
          <w:p w:rsidR="000304A6" w:rsidRDefault="00891438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Branżowe serwisy internetowe</w:t>
            </w:r>
          </w:p>
        </w:tc>
      </w:tr>
      <w:tr w:rsidR="000304A6" w:rsidTr="00B24188">
        <w:trPr>
          <w:trHeight w:val="486"/>
        </w:trPr>
        <w:tc>
          <w:tcPr>
            <w:tcW w:w="1067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0304A6" w:rsidRDefault="00891438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Oceny wystawiane są zgodnie z kryterium: 100-91% pkt. – 5,0; 90-81% pkt. – 4,5; 80-71% pkt. – 4,0; 70-61% pkt. – 3,5; 60-51% pkt. – 3,0</w:t>
            </w:r>
          </w:p>
        </w:tc>
      </w:tr>
    </w:tbl>
    <w:p w:rsidR="000304A6" w:rsidRDefault="000304A6">
      <w:pPr>
        <w:rPr>
          <w:sz w:val="16"/>
        </w:rPr>
      </w:pPr>
    </w:p>
    <w:p w:rsidR="000304A6" w:rsidRDefault="00891438">
      <w:r>
        <w:rPr>
          <w:sz w:val="16"/>
        </w:rPr>
        <w:t>Wskaźniki ilościowe charakteryzujące moduł/przedmiot: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7"/>
      </w:tblGrid>
      <w:tr w:rsidR="000304A6">
        <w:trPr>
          <w:trHeight w:val="53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r>
              <w:rPr>
                <w:b/>
                <w:bCs/>
                <w:sz w:val="18"/>
                <w:szCs w:val="18"/>
              </w:rPr>
              <w:t>70 h</w:t>
            </w:r>
          </w:p>
        </w:tc>
      </w:tr>
      <w:tr w:rsidR="000304A6">
        <w:trPr>
          <w:trHeight w:val="47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4A6" w:rsidRDefault="00891438">
            <w:r>
              <w:rPr>
                <w:b/>
                <w:bCs/>
                <w:sz w:val="18"/>
                <w:szCs w:val="18"/>
              </w:rPr>
              <w:t>1,5 ECTS</w:t>
            </w:r>
          </w:p>
        </w:tc>
      </w:tr>
    </w:tbl>
    <w:p w:rsidR="000304A6" w:rsidRDefault="000304A6"/>
    <w:p w:rsidR="000304A6" w:rsidRDefault="00891438">
      <w:r>
        <w:rPr>
          <w:sz w:val="18"/>
        </w:rPr>
        <w:t>Tabela zgodności kierunkowych efektów uczenia się z efektami przedmiotu: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304A6" w:rsidRDefault="000304A6">
      <w:pPr>
        <w:rPr>
          <w:vertAlign w:val="superscript"/>
        </w:rPr>
      </w:pPr>
    </w:p>
    <w:tbl>
      <w:tblPr>
        <w:tblW w:w="10492" w:type="dxa"/>
        <w:tblInd w:w="-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1E0" w:firstRow="1" w:lastRow="1" w:firstColumn="1" w:lastColumn="1" w:noHBand="0" w:noVBand="0"/>
      </w:tblPr>
      <w:tblGrid>
        <w:gridCol w:w="1548"/>
        <w:gridCol w:w="4564"/>
        <w:gridCol w:w="3001"/>
        <w:gridCol w:w="1379"/>
      </w:tblGrid>
      <w:tr w:rsidR="000304A6" w:rsidTr="00891438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Oddziaływanie zajęć na efekt kierunkowy*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304A6" w:rsidTr="00891438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 w:rsidP="00DC4220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Wiedza - </w:t>
            </w:r>
            <w:r>
              <w:rPr>
                <w:sz w:val="16"/>
                <w:szCs w:val="16"/>
              </w:rPr>
              <w:t>W_01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 w:rsidP="00DC4220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 opakowania i metody stosowane do przechowywania produktów warzywnych i zielarskich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 w:rsidP="00DC4220">
            <w:r>
              <w:rPr>
                <w:rFonts w:ascii="Times New Roman" w:hAnsi="Times New Roman"/>
                <w:sz w:val="16"/>
                <w:szCs w:val="16"/>
              </w:rPr>
              <w:t>K_W04; K_W05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 w:rsidP="00DC4220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3; 3</w:t>
            </w:r>
          </w:p>
        </w:tc>
      </w:tr>
      <w:tr w:rsidR="000304A6" w:rsidTr="00891438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 w:rsidP="00DC422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 w:rsidP="00DC4220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 wpływ formy produktu oraz opakowania, sposobu i warunków przechowywania na jakość produktów warzywnych i zielarskich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 w:rsidP="00DC4220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 K_W03; K_W06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 w:rsidP="00DC4220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1; 1</w:t>
            </w:r>
          </w:p>
        </w:tc>
      </w:tr>
      <w:tr w:rsidR="000304A6" w:rsidTr="00891438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 w:rsidP="00DC422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Umiejętności - </w:t>
            </w:r>
            <w:r>
              <w:rPr>
                <w:sz w:val="16"/>
                <w:szCs w:val="16"/>
              </w:rPr>
              <w:t>U_01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 w:rsidP="00DC4220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 dobrać odpowiednie opakowanie oraz sposób i warunki przechowywania do określonego produktu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 w:rsidP="00DC42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K_U02; K_U03; K_U06; K_U09; K_U12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 w:rsidP="00DC4220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3; 2; 1; 1</w:t>
            </w:r>
          </w:p>
        </w:tc>
      </w:tr>
      <w:tr w:rsidR="000304A6" w:rsidTr="00891438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 w:rsidP="00DC4220">
            <w:r>
              <w:rPr>
                <w:bCs/>
                <w:sz w:val="16"/>
                <w:szCs w:val="16"/>
              </w:rPr>
              <w:t xml:space="preserve">Umiejętności - </w:t>
            </w:r>
            <w:r>
              <w:rPr>
                <w:sz w:val="16"/>
                <w:szCs w:val="16"/>
              </w:rPr>
              <w:t>U_02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 w:rsidP="00DC4220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potrafi przygotować do przechowywania i prowadzić przechowywanie produktów warzywnych i zielarskich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 w:rsidP="00DC42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K_U02; K_U04; K_U09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 w:rsidP="00DC4220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0304A6" w:rsidTr="00891438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 w:rsidP="00DC422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Umiejętności - U_03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 w:rsidP="00DC4220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 przygotować i przeprowadzić doświadczenie oraz interpretować otrzymane wyniki 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 w:rsidP="00DC42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K_U09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 w:rsidP="00DC4220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0304A6" w:rsidTr="00891438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 w:rsidP="00DC422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Kompetencje - </w:t>
            </w:r>
            <w:r>
              <w:rPr>
                <w:sz w:val="16"/>
                <w:szCs w:val="16"/>
              </w:rPr>
              <w:t>K_01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 w:rsidP="00DC4220">
            <w:bookmarkStart w:id="2" w:name="__DdeLink__811_29300748791"/>
            <w:bookmarkStart w:id="3" w:name="__DdeLink__1078_1067957272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gotów do prowadzenia przechowywania materiału roślinnego tak, aby </w:t>
            </w:r>
            <w:bookmarkEnd w:id="2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zachować jego wysoką jakość</w:t>
            </w:r>
            <w:bookmarkEnd w:id="3"/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 w:rsidP="00DC42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A6" w:rsidRDefault="00891438" w:rsidP="00DC4220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</w:tbl>
    <w:p w:rsidR="000304A6" w:rsidRDefault="000304A6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A"/>
          <w:sz w:val="20"/>
          <w:szCs w:val="20"/>
        </w:rPr>
      </w:pPr>
    </w:p>
    <w:p w:rsidR="000304A6" w:rsidRDefault="0089143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A"/>
          <w:sz w:val="20"/>
          <w:szCs w:val="20"/>
        </w:rPr>
      </w:pPr>
      <w:r>
        <w:rPr>
          <w:rFonts w:cs="Times New Roman"/>
          <w:color w:val="00000A"/>
          <w:sz w:val="20"/>
          <w:szCs w:val="20"/>
        </w:rPr>
        <w:t>*)</w:t>
      </w:r>
    </w:p>
    <w:p w:rsidR="000304A6" w:rsidRDefault="0089143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A"/>
          <w:sz w:val="20"/>
          <w:szCs w:val="20"/>
        </w:rPr>
      </w:pPr>
      <w:r>
        <w:rPr>
          <w:rFonts w:cs="Times New Roman"/>
          <w:color w:val="00000A"/>
          <w:sz w:val="20"/>
          <w:szCs w:val="20"/>
        </w:rPr>
        <w:t xml:space="preserve">3 – znaczący i szczegółowy, </w:t>
      </w:r>
    </w:p>
    <w:p w:rsidR="000304A6" w:rsidRDefault="0089143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A"/>
          <w:sz w:val="20"/>
          <w:szCs w:val="20"/>
        </w:rPr>
      </w:pPr>
      <w:r>
        <w:rPr>
          <w:rFonts w:cs="Times New Roman"/>
          <w:color w:val="00000A"/>
          <w:sz w:val="20"/>
          <w:szCs w:val="20"/>
        </w:rPr>
        <w:t>2 – częściowy,</w:t>
      </w:r>
    </w:p>
    <w:p w:rsidR="000304A6" w:rsidRDefault="00891438">
      <w:pPr>
        <w:pStyle w:val="Default"/>
        <w:spacing w:line="360" w:lineRule="auto"/>
        <w:ind w:left="1" w:hanging="1"/>
        <w:jc w:val="both"/>
      </w:pPr>
      <w:r>
        <w:rPr>
          <w:rFonts w:cs="Times New Roman"/>
          <w:color w:val="00000A"/>
          <w:sz w:val="20"/>
          <w:szCs w:val="20"/>
        </w:rPr>
        <w:t>1 – podstawowy,</w:t>
      </w:r>
    </w:p>
    <w:sectPr w:rsidR="000304A6" w:rsidSect="000304A6">
      <w:pgSz w:w="11906" w:h="16838"/>
      <w:pgMar w:top="851" w:right="851" w:bottom="851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A6"/>
    <w:rsid w:val="000304A6"/>
    <w:rsid w:val="000A67DD"/>
    <w:rsid w:val="00264CBA"/>
    <w:rsid w:val="004F08F4"/>
    <w:rsid w:val="0059112E"/>
    <w:rsid w:val="00801168"/>
    <w:rsid w:val="008606E4"/>
    <w:rsid w:val="00891438"/>
    <w:rsid w:val="00B24188"/>
    <w:rsid w:val="00BF046F"/>
    <w:rsid w:val="00DC4220"/>
    <w:rsid w:val="00F0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8AB54-0000-41F1-BDFA-32C1ACFB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  <w:pPr>
      <w:spacing w:line="360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2E6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2E6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2E6C"/>
    <w:rPr>
      <w:b/>
      <w:bCs/>
      <w:sz w:val="20"/>
      <w:szCs w:val="20"/>
    </w:rPr>
  </w:style>
  <w:style w:type="character" w:customStyle="1" w:styleId="Znakinumeracji">
    <w:name w:val="Znaki numeracji"/>
    <w:qFormat/>
    <w:rsid w:val="000304A6"/>
  </w:style>
  <w:style w:type="paragraph" w:styleId="Nagwek">
    <w:name w:val="header"/>
    <w:basedOn w:val="Normalny"/>
    <w:next w:val="Tekstpodstawowy"/>
    <w:qFormat/>
    <w:rsid w:val="000304A6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rsid w:val="000304A6"/>
    <w:pPr>
      <w:spacing w:after="140" w:line="288" w:lineRule="auto"/>
    </w:pPr>
  </w:style>
  <w:style w:type="paragraph" w:styleId="Lista">
    <w:name w:val="List"/>
    <w:basedOn w:val="Tekstpodstawowy"/>
    <w:rsid w:val="000304A6"/>
    <w:rPr>
      <w:rFonts w:cs="Mangal"/>
    </w:rPr>
  </w:style>
  <w:style w:type="paragraph" w:customStyle="1" w:styleId="Legenda1">
    <w:name w:val="Legenda1"/>
    <w:basedOn w:val="Normalny"/>
    <w:qFormat/>
    <w:rsid w:val="000304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04A6"/>
    <w:pPr>
      <w:suppressLineNumbers/>
    </w:pPr>
    <w:rPr>
      <w:rFonts w:cs="Mangal"/>
    </w:rPr>
  </w:style>
  <w:style w:type="paragraph" w:customStyle="1" w:styleId="Default">
    <w:name w:val="Default"/>
    <w:qFormat/>
    <w:rsid w:val="0093211F"/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2E6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42E6C"/>
    <w:rPr>
      <w:b/>
      <w:bCs/>
    </w:rPr>
  </w:style>
  <w:style w:type="paragraph" w:customStyle="1" w:styleId="Zawartotabeli">
    <w:name w:val="Zawartość tabeli"/>
    <w:basedOn w:val="Normalny"/>
    <w:qFormat/>
    <w:rsid w:val="000304A6"/>
    <w:pPr>
      <w:suppressLineNumbers/>
    </w:pPr>
  </w:style>
  <w:style w:type="paragraph" w:customStyle="1" w:styleId="Nagwektabeli">
    <w:name w:val="Nagłówek tabeli"/>
    <w:basedOn w:val="Zawartotabeli"/>
    <w:qFormat/>
    <w:rsid w:val="000304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dc:description/>
  <cp:lastModifiedBy>POEO-D</cp:lastModifiedBy>
  <cp:revision>2</cp:revision>
  <cp:lastPrinted>2019-03-08T11:27:00Z</cp:lastPrinted>
  <dcterms:created xsi:type="dcterms:W3CDTF">2019-09-23T10:39:00Z</dcterms:created>
  <dcterms:modified xsi:type="dcterms:W3CDTF">2019-09-23T10:39:00Z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