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9D12F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Współpraca gospodarstw ogrodniczych z sektorem prywatnym i publicznym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0406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3048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9D12F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 of horticultural farms with the private and public sectors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F42BB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05AF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717CA" w:rsidP="006226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717CA">
              <w:rPr>
                <w:b/>
                <w:sz w:val="16"/>
                <w:szCs w:val="16"/>
              </w:rPr>
              <w:t>OGR-O2-S-3L</w:t>
            </w:r>
            <w:r w:rsidR="00622659">
              <w:rPr>
                <w:b/>
                <w:sz w:val="16"/>
                <w:szCs w:val="16"/>
              </w:rPr>
              <w:t>18</w:t>
            </w:r>
            <w:r w:rsidRPr="006717CA">
              <w:rPr>
                <w:b/>
                <w:sz w:val="16"/>
                <w:szCs w:val="16"/>
              </w:rPr>
              <w:t>.1</w:t>
            </w:r>
            <w:r w:rsidR="00622659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</w:t>
            </w:r>
            <w:r w:rsidR="00030487"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0304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304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2F9" w:rsidRDefault="009D12F9" w:rsidP="009D12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elem przedmiotu jest zapoznanie studentów ze znaczeniem współpracy pionowej i poziomej na poziomie gospodarek i pojedynczych przedsiębiorstw jako czynnika konkurencyjności i rozwoju.</w:t>
            </w:r>
          </w:p>
          <w:p w:rsidR="009D12F9" w:rsidRDefault="009D12F9" w:rsidP="009D12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9D12F9" w:rsidP="009D12F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Pojęcie, formy kooperacji, jej cele i korzyści.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Współpraca pozioma producentów – grupy i organizacje producentów o. i w. – historia, regulacje prawne UE i PL, zasady uznawania, zasady wsparcia finansowego, instytucje uznające i udzielające wsparcia, procedury rejestracji, procedury wnioskowania o pomoc i jej rozliczania, stopień zorganizowania producentów na rynku.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Partnerstwo publiczno-prywatne.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Przesłanki, możliwości, bariery w sektorze ogrodniczym</w:t>
            </w:r>
          </w:p>
        </w:tc>
      </w:tr>
      <w:tr w:rsidR="00C87504" w:rsidRPr="00E31A6B" w:rsidTr="00D376BC">
        <w:trPr>
          <w:trHeight w:val="7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376BC" w:rsidRDefault="00904067" w:rsidP="00D376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D405B9"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D376BC" w:rsidRDefault="00904067" w:rsidP="00D376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9D12F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 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D12F9"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praca studenta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D12F9"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6717C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D376B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376BC">
              <w:t>–</w:t>
            </w:r>
            <w:r w:rsidR="00D405B9">
              <w:t xml:space="preserve"> 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ma rozszerzoną wiedzę społeczno-ekonomiczną z zakresu ogrodnictwa i ekonomiczno-prawnych podstaw biznesu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376BC">
              <w:t>–</w:t>
            </w:r>
            <w:r w:rsidR="00D405B9">
              <w:t xml:space="preserve"> </w:t>
            </w:r>
            <w:r w:rsidR="005C771E" w:rsidRPr="005C771E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w sposób zaawansowany oraz wykorzystywać odpowiednie technologie informatyczne w celu pozyskiwania i przetwarzania informacji </w:t>
            </w:r>
          </w:p>
          <w:p w:rsidR="00C87504" w:rsidRDefault="00B16C33" w:rsidP="00D405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376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40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2F9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analizy uwarunkowań </w:t>
            </w:r>
            <w:r w:rsidR="009D12F9">
              <w:t xml:space="preserve"> </w:t>
            </w:r>
            <w:r w:rsidR="009D12F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>spółpraca gospodarstw ogrodniczych</w:t>
            </w:r>
          </w:p>
          <w:p w:rsidR="00B16C33" w:rsidRPr="008C1EB0" w:rsidRDefault="00B16C33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D376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96925">
              <w:t xml:space="preserve"> 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uwarunkowaniami  współpraca gospodarstw ogrodniczych w formie wystąpień ustnych wspartych prezentacjami multimedialnymi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D405B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D405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D376BC">
              <w:t>–</w:t>
            </w:r>
            <w:r w:rsidR="00396925">
              <w:t xml:space="preserve"> </w:t>
            </w:r>
            <w:r w:rsidR="00396925" w:rsidRPr="0039692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współpracy gospodarstw ogrodniczych</w:t>
            </w:r>
          </w:p>
        </w:tc>
      </w:tr>
      <w:tr w:rsidR="00C87504" w:rsidTr="00D376BC">
        <w:trPr>
          <w:trHeight w:val="73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D405B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705AF2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D405B9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717C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prezentacja grupowa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705AF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Pr="00582090" w:rsidRDefault="00705AF2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ydruk prezentacji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705AF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6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B16C33" w:rsidRPr="00582090" w:rsidRDefault="00705AF2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>rezentacja grupowa</w:t>
            </w:r>
            <w:r w:rsid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-4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705AF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Ładyka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S.: Z teorii integracji gospodarczej, SGH, Warszawa, 2008.</w:t>
            </w:r>
          </w:p>
          <w:p w:rsid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Brzozowska K.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Partnerstwo publiczno-prywatne. Przesłanki, możliwości, bariery,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Wydawnictwo Fachowe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, Warszawa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P. Bożyk, J.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Misala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Integracja ekonomiczna, PWE, Warszawa 2003</w:t>
            </w:r>
          </w:p>
          <w:p w:rsid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9D12F9" w:rsidRPr="009D12F9" w:rsidRDefault="009D12F9" w:rsidP="009D12F9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Moszoro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M. Partnerstwo publiczno-prywatne w monopolach naturalnych w strefie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użyteczności publicznej, Oficyna Wydawnicza SGH, Warszawa.2005</w:t>
            </w:r>
          </w:p>
          <w:p w:rsidR="009D12F9" w:rsidRPr="009D12F9" w:rsidRDefault="009D12F9" w:rsidP="009D12F9">
            <w:pPr>
              <w:pStyle w:val="Akapitzlist"/>
              <w:spacing w:line="240" w:lineRule="auto"/>
              <w:ind w:left="209"/>
              <w:rPr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www.grupyogrodnicze.pl – Krajowy Związek Grup Producentów Owoców i Warzyw</w:t>
            </w:r>
          </w:p>
          <w:p w:rsidR="008C1EB0" w:rsidRPr="00582090" w:rsidRDefault="008C1EB0" w:rsidP="00B16C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405B9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05AF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F42B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9716CE" w:rsidP="00ED11F9">
      <w:pPr>
        <w:rPr>
          <w:sz w:val="18"/>
        </w:rPr>
      </w:pPr>
      <w:r>
        <w:rPr>
          <w:sz w:val="18"/>
        </w:rPr>
        <w:t xml:space="preserve">Tabela zgodności kierunkowych efektów uczenia </w:t>
      </w:r>
      <w:r w:rsidR="00E72653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D405B9" w:rsidRPr="0058648C" w:rsidRDefault="00D405B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D405B9">
        <w:tc>
          <w:tcPr>
            <w:tcW w:w="1768" w:type="dxa"/>
          </w:tcPr>
          <w:p w:rsidR="0093211F" w:rsidRPr="00D405B9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405B9">
        <w:tc>
          <w:tcPr>
            <w:tcW w:w="1768" w:type="dxa"/>
          </w:tcPr>
          <w:p w:rsidR="0093211F" w:rsidRPr="00D405B9" w:rsidRDefault="0093211F" w:rsidP="008C1EB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Wiedza - </w:t>
            </w:r>
            <w:r w:rsidR="008C1EB0" w:rsidRPr="00D405B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D40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C1EB0" w:rsidRDefault="009D12F9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ma rozszerzoną wiedzę społeczno-ekonomiczną z zakresu ogrodnictwa i ekonomiczno-prawnych podstaw biznesu</w:t>
            </w:r>
          </w:p>
        </w:tc>
        <w:tc>
          <w:tcPr>
            <w:tcW w:w="300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D376BC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D376BC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-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5C771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71E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B26FA0" w:rsidRPr="00D376BC" w:rsidRDefault="005C771E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-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B26FA0" w:rsidRPr="008C1EB0" w:rsidRDefault="00B26FA0" w:rsidP="009D12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analizy </w:t>
            </w:r>
            <w:r w:rsidR="009D12F9" w:rsidRPr="009D12F9">
              <w:rPr>
                <w:rFonts w:ascii="Times New Roman" w:hAnsi="Times New Roman" w:cs="Times New Roman"/>
                <w:sz w:val="16"/>
                <w:szCs w:val="16"/>
              </w:rPr>
              <w:t>potrafi dokonać analizy uwarunkowań  współpraca gospodarstw ogrodniczych</w:t>
            </w:r>
          </w:p>
        </w:tc>
        <w:tc>
          <w:tcPr>
            <w:tcW w:w="300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D376BC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16C33" w:rsidRPr="00FB1C10" w:rsidTr="00D405B9">
        <w:tc>
          <w:tcPr>
            <w:tcW w:w="1768" w:type="dxa"/>
          </w:tcPr>
          <w:p w:rsidR="00B16C33" w:rsidRPr="00D405B9" w:rsidRDefault="00B16C33" w:rsidP="00B16C33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Umiejętności – 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B16C33" w:rsidRPr="008C1EB0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adnień związanych z </w:t>
            </w:r>
            <w:r w:rsidR="00396925">
              <w:rPr>
                <w:rFonts w:ascii="Times New Roman" w:hAnsi="Times New Roman" w:cs="Times New Roman"/>
                <w:sz w:val="16"/>
                <w:szCs w:val="16"/>
              </w:rPr>
              <w:t>uwarunkowaniami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 xml:space="preserve">  współpraca gospodarstw ogrodniczych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w formie wystąpień ustnych wspartych prezentacjami multimedialnymi</w:t>
            </w:r>
          </w:p>
        </w:tc>
        <w:tc>
          <w:tcPr>
            <w:tcW w:w="3001" w:type="dxa"/>
          </w:tcPr>
          <w:p w:rsidR="00B16C33" w:rsidRPr="00D376BC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</w:p>
        </w:tc>
        <w:tc>
          <w:tcPr>
            <w:tcW w:w="1381" w:type="dxa"/>
          </w:tcPr>
          <w:p w:rsidR="00B16C33" w:rsidRPr="00D376BC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D405B9">
        <w:tc>
          <w:tcPr>
            <w:tcW w:w="1768" w:type="dxa"/>
          </w:tcPr>
          <w:p w:rsidR="00B26FA0" w:rsidRPr="00D405B9" w:rsidRDefault="00B26FA0" w:rsidP="00B26FA0">
            <w:pPr>
              <w:rPr>
                <w:bCs/>
                <w:sz w:val="18"/>
                <w:szCs w:val="18"/>
              </w:rPr>
            </w:pPr>
            <w:r w:rsidRPr="00D405B9">
              <w:rPr>
                <w:bCs/>
                <w:sz w:val="18"/>
                <w:szCs w:val="18"/>
              </w:rPr>
              <w:t xml:space="preserve">Kompetencje - </w:t>
            </w:r>
            <w:r w:rsidRPr="00D405B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717CA" w:rsidRPr="00D405B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5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odpowiedzialności </w:t>
            </w:r>
            <w:r w:rsidR="00396925">
              <w:rPr>
                <w:rFonts w:ascii="Times New Roman" w:hAnsi="Times New Roman" w:cs="Times New Roman"/>
                <w:sz w:val="16"/>
                <w:szCs w:val="16"/>
              </w:rPr>
              <w:t>współpracy</w:t>
            </w:r>
            <w:r w:rsidR="00396925" w:rsidRPr="00396925">
              <w:rPr>
                <w:rFonts w:ascii="Times New Roman" w:hAnsi="Times New Roman" w:cs="Times New Roman"/>
                <w:sz w:val="16"/>
                <w:szCs w:val="16"/>
              </w:rPr>
              <w:t xml:space="preserve"> gospodarstw ogrodniczych</w:t>
            </w:r>
          </w:p>
        </w:tc>
        <w:tc>
          <w:tcPr>
            <w:tcW w:w="3001" w:type="dxa"/>
          </w:tcPr>
          <w:p w:rsidR="00B26FA0" w:rsidRPr="00D376BC" w:rsidRDefault="006717CA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B16C33"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_K04</w:t>
            </w:r>
          </w:p>
        </w:tc>
        <w:tc>
          <w:tcPr>
            <w:tcW w:w="1381" w:type="dxa"/>
          </w:tcPr>
          <w:p w:rsidR="00B26FA0" w:rsidRPr="00D376BC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76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004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C7DBC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54DF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0487"/>
    <w:rsid w:val="000834BC"/>
    <w:rsid w:val="000C4232"/>
    <w:rsid w:val="000F27DB"/>
    <w:rsid w:val="000F547E"/>
    <w:rsid w:val="00100A19"/>
    <w:rsid w:val="00142E6C"/>
    <w:rsid w:val="001612D5"/>
    <w:rsid w:val="001F42BB"/>
    <w:rsid w:val="00207BBF"/>
    <w:rsid w:val="002F27B7"/>
    <w:rsid w:val="00306D7B"/>
    <w:rsid w:val="00341D25"/>
    <w:rsid w:val="00365EDA"/>
    <w:rsid w:val="00396925"/>
    <w:rsid w:val="003B680D"/>
    <w:rsid w:val="004B1119"/>
    <w:rsid w:val="00536801"/>
    <w:rsid w:val="00547432"/>
    <w:rsid w:val="005B72B6"/>
    <w:rsid w:val="005C771E"/>
    <w:rsid w:val="00622659"/>
    <w:rsid w:val="006625F0"/>
    <w:rsid w:val="006717CA"/>
    <w:rsid w:val="006C766B"/>
    <w:rsid w:val="00705AF2"/>
    <w:rsid w:val="0072568B"/>
    <w:rsid w:val="007D736E"/>
    <w:rsid w:val="00874A5C"/>
    <w:rsid w:val="00895BEB"/>
    <w:rsid w:val="008C1EB0"/>
    <w:rsid w:val="008E0CE0"/>
    <w:rsid w:val="008F7E6F"/>
    <w:rsid w:val="00902168"/>
    <w:rsid w:val="00904067"/>
    <w:rsid w:val="0093211F"/>
    <w:rsid w:val="00965A2D"/>
    <w:rsid w:val="00966E0B"/>
    <w:rsid w:val="009716CE"/>
    <w:rsid w:val="009D12F9"/>
    <w:rsid w:val="009F42F0"/>
    <w:rsid w:val="00A43564"/>
    <w:rsid w:val="00A65DB9"/>
    <w:rsid w:val="00A82C6C"/>
    <w:rsid w:val="00AD51C1"/>
    <w:rsid w:val="00B16C33"/>
    <w:rsid w:val="00B262C8"/>
    <w:rsid w:val="00B26FA0"/>
    <w:rsid w:val="00B2721F"/>
    <w:rsid w:val="00C87504"/>
    <w:rsid w:val="00CD0414"/>
    <w:rsid w:val="00D01043"/>
    <w:rsid w:val="00D06FEE"/>
    <w:rsid w:val="00D119FC"/>
    <w:rsid w:val="00D376BC"/>
    <w:rsid w:val="00D405B9"/>
    <w:rsid w:val="00DE6C48"/>
    <w:rsid w:val="00DE7379"/>
    <w:rsid w:val="00E72653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B918-2592-44FF-BC8F-1B31916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15</cp:revision>
  <cp:lastPrinted>2019-03-08T11:27:00Z</cp:lastPrinted>
  <dcterms:created xsi:type="dcterms:W3CDTF">2019-04-26T13:01:00Z</dcterms:created>
  <dcterms:modified xsi:type="dcterms:W3CDTF">2019-09-23T10:43:00Z</dcterms:modified>
</cp:coreProperties>
</file>