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60" w:rsidRDefault="007A5F60"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59"/>
        <w:gridCol w:w="1417"/>
        <w:gridCol w:w="1133"/>
        <w:gridCol w:w="1282"/>
        <w:gridCol w:w="575"/>
        <w:gridCol w:w="976"/>
        <w:gridCol w:w="1000"/>
        <w:gridCol w:w="704"/>
        <w:gridCol w:w="718"/>
        <w:gridCol w:w="442"/>
        <w:gridCol w:w="646"/>
        <w:gridCol w:w="718"/>
      </w:tblGrid>
      <w:tr w:rsidR="007A5F60" w:rsidTr="00C17471">
        <w:trPr>
          <w:trHeight w:val="405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30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 w:rsidRPr="00444D14">
              <w:rPr>
                <w:rFonts w:ascii="Times New Roman" w:hAnsi="Times New Roman" w:cs="Times New Roman"/>
                <w:b/>
                <w:sz w:val="20"/>
                <w:szCs w:val="20"/>
              </w:rPr>
              <w:t>Analiza chemiczna surowców warzywnych i zielarskich</w:t>
            </w:r>
          </w:p>
        </w:tc>
        <w:tc>
          <w:tcPr>
            <w:tcW w:w="6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A5F60" w:rsidRDefault="009F097D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:rsidR="007A5F60" w:rsidRDefault="00444D14" w:rsidP="00444D14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7A5F60" w:rsidRPr="00C17471" w:rsidTr="00C17471">
        <w:trPr>
          <w:trHeight w:val="340"/>
        </w:trPr>
        <w:tc>
          <w:tcPr>
            <w:tcW w:w="2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Pr="00444D14" w:rsidRDefault="009F097D">
            <w:pPr>
              <w:spacing w:line="240" w:lineRule="auto"/>
              <w:rPr>
                <w:lang w:val="en-GB"/>
              </w:rPr>
            </w:pPr>
            <w:r w:rsidRPr="00444D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Chemical analysis of vegetable and herbal raw materials</w:t>
            </w:r>
          </w:p>
        </w:tc>
      </w:tr>
      <w:tr w:rsidR="007A5F60" w:rsidTr="00C1747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7A5F60" w:rsidTr="00C17471">
        <w:trPr>
          <w:trHeight w:val="227"/>
        </w:trPr>
        <w:tc>
          <w:tcPr>
            <w:tcW w:w="247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A5F60" w:rsidRDefault="007A5F6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7A5F60" w:rsidRDefault="007A5F6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5F60" w:rsidTr="00C17471">
        <w:trPr>
          <w:trHeight w:val="303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7A5F60" w:rsidRDefault="009F097D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 xml:space="preserve">Język wykładowy: </w:t>
            </w:r>
          </w:p>
        </w:tc>
        <w:tc>
          <w:tcPr>
            <w:tcW w:w="396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polski</w:t>
            </w:r>
          </w:p>
        </w:tc>
        <w:tc>
          <w:tcPr>
            <w:tcW w:w="2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7A5F60" w:rsidRDefault="009F097D">
            <w:pPr>
              <w:spacing w:line="240" w:lineRule="auto"/>
              <w:jc w:val="right"/>
            </w:pPr>
            <w:r>
              <w:rPr>
                <w:bCs/>
                <w:sz w:val="16"/>
                <w:szCs w:val="16"/>
              </w:rPr>
              <w:t xml:space="preserve">Poziom studiów: </w:t>
            </w:r>
          </w:p>
        </w:tc>
        <w:tc>
          <w:tcPr>
            <w:tcW w:w="180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</w:tr>
      <w:tr w:rsidR="007A5F60" w:rsidTr="00C17471">
        <w:trPr>
          <w:trHeight w:val="445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7A5F60" w:rsidRDefault="009F097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7A5F60" w:rsidRDefault="009F097D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stacjonarne</w:t>
            </w:r>
          </w:p>
          <w:p w:rsidR="007A5F60" w:rsidRDefault="009F097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7A5F60" w:rsidRDefault="009F097D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>Status zajęć: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7A5F60" w:rsidRDefault="009F09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:rsidR="007A5F60" w:rsidRDefault="009F097D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7A5F60" w:rsidRDefault="009F09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:rsidR="007A5F60" w:rsidRDefault="009F097D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  <w:sz w:val="20"/>
                <w:szCs w:val="16"/>
              </w:rPr>
              <w:t></w:t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7A5F60" w:rsidRDefault="009F097D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>Numer semestru: 2</w:t>
            </w:r>
          </w:p>
        </w:tc>
        <w:tc>
          <w:tcPr>
            <w:tcW w:w="1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7A5F60" w:rsidRDefault="009F097D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A5F60" w:rsidTr="00C17471">
        <w:trPr>
          <w:trHeight w:val="397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7A5F60" w:rsidRDefault="007A5F60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7A5F60" w:rsidRDefault="007A5F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4"/>
            <w:tcBorders>
              <w:top w:val="single" w:sz="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A5F60" w:rsidRDefault="009F097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A5F60" w:rsidRDefault="009F097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A5F60" w:rsidRDefault="009F097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7A5F60" w:rsidRDefault="009F097D" w:rsidP="00444D1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OGR-O2-S-</w:t>
            </w:r>
            <w:r w:rsidR="00444D14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Z16.16</w:t>
            </w:r>
          </w:p>
        </w:tc>
      </w:tr>
      <w:tr w:rsidR="007A5F60" w:rsidTr="00C1747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7A5F60" w:rsidRDefault="007A5F6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5F60" w:rsidTr="00C1747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Jarosław Leon Przybył</w:t>
            </w:r>
          </w:p>
        </w:tc>
      </w:tr>
      <w:tr w:rsidR="007A5F60" w:rsidTr="00C1747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Katedry, doktoranci</w:t>
            </w:r>
          </w:p>
        </w:tc>
      </w:tr>
      <w:tr w:rsidR="00C17471" w:rsidTr="00C1747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471" w:rsidRDefault="00C17471" w:rsidP="00C1747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471" w:rsidRPr="00582090" w:rsidRDefault="00C17471" w:rsidP="00C1747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C17471" w:rsidTr="00C1747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471" w:rsidRDefault="00C17471" w:rsidP="00C1747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7471" w:rsidRPr="00C87504" w:rsidRDefault="00C17471" w:rsidP="00C1747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7A5F60" w:rsidTr="00C17471">
        <w:trPr>
          <w:trHeight w:val="235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Założenia i cele: 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z klasycznymi metodami analizy jakościowej i ilościowej materiału roślinnego wraz z opracowywaniem wyników i oceną stat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ystyczną.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Kluczowe grupy związków występujących w surowcach warzywnych i zielarskich (węglowodany, kwasy organiczne, barwniki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symilacyjne, proste fenole, kwasy polifenolowe, garbniki, flawonoidy, karotenoidy, gorycze, alkaloidy, sterole) –</w:t>
            </w:r>
            <w:r w:rsidR="00ED58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58C9">
              <w:rPr>
                <w:rFonts w:ascii="Times New Roman" w:hAnsi="Times New Roman" w:cs="Times New Roman"/>
                <w:bCs/>
                <w:sz w:val="16"/>
                <w:szCs w:val="16"/>
              </w:rPr>
              <w:t>właściwości fizykochemiczne, izolacja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oznaczanie. Etapy procesu analitycznego.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Oznaczenie błonnika jako przykład wykorzystania metod grawimetrycznych.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Oznaczenie flawonoidów jako przykład wykorzystania metod spektrofo</w:t>
            </w:r>
            <w:r w:rsidR="00444D14">
              <w:rPr>
                <w:rFonts w:ascii="Times New Roman" w:hAnsi="Times New Roman" w:cs="Times New Roman"/>
                <w:bCs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metrycznych.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Oznaczenie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fenolo</w:t>
            </w:r>
            <w:r w:rsidR="00444D14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wasów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jako przykład wykorzystania różnych metod przygotowania próbek. 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Oznaczenie garbników jako przykład wykorzystania metody wzorca zewnętrznego. 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Oznaczenie steroli jako przykład wykorzystania krzywej kalibracyjnej.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Oznaczenie karotenoidów jako przykład wykorzystania klasycznych metod chromatograficznych.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Opracowywanie wyników i ocena statystyczna za pomocą arkusza kalkulacyjnego i programów specjalistycznych.</w:t>
            </w:r>
          </w:p>
        </w:tc>
      </w:tr>
      <w:tr w:rsidR="007A5F60" w:rsidTr="00C17471">
        <w:trPr>
          <w:trHeight w:val="479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="00444D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 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444D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</w:tc>
      </w:tr>
      <w:tr w:rsidR="007A5F60" w:rsidTr="00C17471">
        <w:trPr>
          <w:trHeight w:val="338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ćwiczenia laboratoryjne, doświadczenie, eksperyment, dyskusja, rozwiązywanie problemu</w:t>
            </w:r>
          </w:p>
        </w:tc>
      </w:tr>
      <w:tr w:rsidR="007A5F60" w:rsidTr="00C17471">
        <w:trPr>
          <w:trHeight w:val="66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założenia wstępne: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Znajomość substancji pierwotnego i wtórnego metabolizmu występujących w materiale roślinnym i ich znaczenia; umiejętność wykonywania podstawowych prac w laboratorium.</w:t>
            </w:r>
          </w:p>
        </w:tc>
      </w:tr>
      <w:tr w:rsidR="007A5F60" w:rsidTr="00C17471">
        <w:trPr>
          <w:trHeight w:val="2147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1642A2">
            <w:pPr>
              <w:spacing w:line="240" w:lineRule="auto"/>
            </w:pPr>
            <w:r>
              <w:rPr>
                <w:sz w:val="16"/>
                <w:szCs w:val="16"/>
              </w:rPr>
              <w:t>Wiedza:</w:t>
            </w:r>
          </w:p>
          <w:p w:rsidR="007A5F60" w:rsidRDefault="009F097D" w:rsidP="001642A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 zna właściwości kluczowych grup związków biologicznie aktywnych zawartych w surowcach roślinnych, dzięki którym prowadzona może być ich analiza jakościowa i ilościowa</w:t>
            </w:r>
          </w:p>
          <w:p w:rsidR="007A5F60" w:rsidRDefault="009F097D" w:rsidP="001642A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zna metody oceny chemicznej surowców roślinnych</w:t>
            </w:r>
          </w:p>
        </w:tc>
        <w:tc>
          <w:tcPr>
            <w:tcW w:w="2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1642A2">
            <w:pPr>
              <w:spacing w:line="240" w:lineRule="auto"/>
            </w:pPr>
            <w:r>
              <w:rPr>
                <w:sz w:val="16"/>
                <w:szCs w:val="16"/>
              </w:rPr>
              <w:t>Umiejętności:</w:t>
            </w:r>
          </w:p>
          <w:p w:rsidR="007A5F60" w:rsidRDefault="009F097D" w:rsidP="001642A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– umie dobrać odpowiednią metodę analityczną w zależności od badanej grupy związków występujących w materiale roślinnym</w:t>
            </w:r>
          </w:p>
          <w:p w:rsidR="007A5F60" w:rsidRDefault="009F097D" w:rsidP="001642A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przeprowadzić analizę materiału roślinnego tak, aby utrzymać wiarygodne wyniki</w:t>
            </w:r>
          </w:p>
          <w:p w:rsidR="007A5F60" w:rsidRDefault="009F097D" w:rsidP="001642A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umie przygotować i przeprowadzić doświadczenie oraz interpretować otrzymane wyniki </w:t>
            </w:r>
          </w:p>
        </w:tc>
        <w:tc>
          <w:tcPr>
            <w:tcW w:w="2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1642A2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7A5F60" w:rsidRDefault="009F097D" w:rsidP="001642A2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bookmarkStart w:id="1" w:name="__DdeLink__811_2930074879"/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określania jakości surowców warzywnych i zielarskich na podstawie wyników otrzymanych za pomocą klasycznych metod analitycznych</w:t>
            </w:r>
          </w:p>
        </w:tc>
      </w:tr>
      <w:tr w:rsidR="007A5F60" w:rsidTr="00C17471">
        <w:trPr>
          <w:trHeight w:val="516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W_02, U_01, U_02, U_03, K_01 – sprawozdania z przeprowadzonego eksperymentu</w:t>
            </w:r>
          </w:p>
          <w:p w:rsidR="007A5F60" w:rsidRDefault="009F097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U_02 – egzamin pisemny</w:t>
            </w:r>
          </w:p>
        </w:tc>
      </w:tr>
      <w:tr w:rsidR="007A5F60" w:rsidTr="00C17471">
        <w:trPr>
          <w:trHeight w:val="45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Sprawozdania, arkusze egzaminacyjne z oceną</w:t>
            </w:r>
          </w:p>
        </w:tc>
      </w:tr>
      <w:tr w:rsidR="007A5F60" w:rsidTr="00C17471">
        <w:trPr>
          <w:trHeight w:val="39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</w:pPr>
            <w:r>
              <w:rPr>
                <w:sz w:val="16"/>
                <w:szCs w:val="16"/>
              </w:rPr>
              <w:t>Elementy i wagi mające wpływ na ocenę końcową: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za sprawozdania – 50%; ocena z egzaminu – 50%</w:t>
            </w:r>
          </w:p>
        </w:tc>
      </w:tr>
      <w:tr w:rsidR="007A5F60" w:rsidTr="00C17471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7A5F60" w:rsidTr="00C17471">
        <w:trPr>
          <w:trHeight w:val="1373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podstawowa i uzupełniająca: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Farmakopea Polska. Polskie Towarzystwo Farmaceutyczne, Warszawa.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Polskie normy ISO dotyczące oceny surowców zielarskich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Kohlmünzer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S. 2019. Farmakognozja. Podręcznik dla studentów farmacji. PZWL, Warszawa.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Cygański A. 2017. Chemiczne metody analizy ilościowej. PWN Warszawa.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Bulska E. 2012. Metrologia Chemiczna wyd. II - Sztuka prowadzenia pomiarów. Wydawnictwo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Malamut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Rumińska A.,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Suchorska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K., Węglarz Z. 1990. Rośliny lecznicze i specjalne. Wiadomości ogólne. Wyd. SGGW – AR, Warszawa.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Branżowe serwisy internetowe</w:t>
            </w:r>
          </w:p>
        </w:tc>
      </w:tr>
      <w:tr w:rsidR="007A5F60" w:rsidTr="00C17471">
        <w:trPr>
          <w:trHeight w:val="486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A5F60" w:rsidRDefault="009F097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wystawiane są zgodnie z kryterium: 100-91% pkt. – 5,0; 90-81% pkt. – 4,5; 80-71% pkt. – 4,0; 70-61% pkt. – 3,5; 60-51% pkt. – 3,0</w:t>
            </w:r>
          </w:p>
        </w:tc>
      </w:tr>
    </w:tbl>
    <w:p w:rsidR="007A5F60" w:rsidRDefault="007A5F60">
      <w:pPr>
        <w:rPr>
          <w:sz w:val="16"/>
        </w:rPr>
      </w:pPr>
    </w:p>
    <w:p w:rsidR="007A5F60" w:rsidRDefault="009F097D">
      <w:r>
        <w:rPr>
          <w:sz w:val="16"/>
        </w:rPr>
        <w:lastRenderedPageBreak/>
        <w:t>Wskaźniki ilościowe charakteryzujące moduł/przedmiot: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7"/>
      </w:tblGrid>
      <w:tr w:rsidR="007A5F60">
        <w:trPr>
          <w:trHeight w:val="53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r>
              <w:rPr>
                <w:b/>
                <w:bCs/>
                <w:sz w:val="18"/>
                <w:szCs w:val="18"/>
              </w:rPr>
              <w:t>45 h</w:t>
            </w:r>
          </w:p>
        </w:tc>
      </w:tr>
      <w:tr w:rsidR="007A5F60">
        <w:trPr>
          <w:trHeight w:val="47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5F60" w:rsidRDefault="009F097D" w:rsidP="00444D14">
            <w:r>
              <w:rPr>
                <w:b/>
                <w:bCs/>
                <w:sz w:val="18"/>
                <w:szCs w:val="18"/>
              </w:rPr>
              <w:t>1,</w:t>
            </w:r>
            <w:r w:rsidR="00444D1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7A5F60" w:rsidRDefault="007A5F60"/>
    <w:p w:rsidR="007A5F60" w:rsidRDefault="009F097D">
      <w:r>
        <w:rPr>
          <w:sz w:val="18"/>
        </w:rPr>
        <w:t xml:space="preserve">Tabela zgodności kierunkowych efektów </w:t>
      </w:r>
      <w:r w:rsidR="00444D14">
        <w:rPr>
          <w:sz w:val="18"/>
        </w:rPr>
        <w:t>uczenia się</w:t>
      </w:r>
      <w:r>
        <w:rPr>
          <w:sz w:val="18"/>
        </w:rPr>
        <w:t xml:space="preserve"> z efektami przedmiotu: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5F60" w:rsidRDefault="007A5F60">
      <w:pPr>
        <w:rPr>
          <w:vertAlign w:val="superscript"/>
        </w:rPr>
      </w:pPr>
    </w:p>
    <w:tbl>
      <w:tblPr>
        <w:tblW w:w="10492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1548"/>
        <w:gridCol w:w="4564"/>
        <w:gridCol w:w="3001"/>
        <w:gridCol w:w="1379"/>
      </w:tblGrid>
      <w:tr w:rsidR="007A5F60" w:rsidTr="0074553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A5F60" w:rsidTr="0074553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>
              <w:rPr>
                <w:sz w:val="16"/>
                <w:szCs w:val="16"/>
              </w:rPr>
              <w:t>W_01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właściwości kluczowych grup związków biologicznie aktywnych zawartych w surowcach roślinnych, dzięki którym prowadzona może być ich analiza jakościowa i ilościowa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/>
                <w:sz w:val="16"/>
                <w:szCs w:val="16"/>
              </w:rPr>
              <w:t>K_W01;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3</w:t>
            </w:r>
          </w:p>
        </w:tc>
      </w:tr>
      <w:tr w:rsidR="007A5F60" w:rsidTr="0074553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metody oceny chemicznej surowców roślinnych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K_W05;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3</w:t>
            </w:r>
          </w:p>
        </w:tc>
      </w:tr>
      <w:tr w:rsidR="007A5F60" w:rsidTr="0074553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 dobrać odpowiednią metodę analityczną w zależności od badanej grupy związków występujących w materiale roślinnym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K_U03; K_U06; K_U09; K_U12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2; 1; 1; 1</w:t>
            </w:r>
          </w:p>
        </w:tc>
      </w:tr>
      <w:tr w:rsidR="007A5F60" w:rsidTr="0074553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przeprowadzić analizę materiału roślinnego tak, aby utrzymać wiarygodne wyniki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7A5F60" w:rsidTr="0074553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 przygotować i przeprowadzić doświadczenie oraz interpretować otrzymane wyniki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7A5F60" w:rsidTr="0074553F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określania jakości surowców warzywnych i zielarskich  za pomocą  klasycznych metod analitycznych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F60" w:rsidRDefault="009F097D" w:rsidP="009439C5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7A5F60" w:rsidRDefault="007A5F60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</w:p>
    <w:p w:rsidR="007A5F60" w:rsidRDefault="009F097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*)</w:t>
      </w:r>
    </w:p>
    <w:p w:rsidR="007A5F60" w:rsidRDefault="009F097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3 – znaczący i szczegółowy, </w:t>
      </w:r>
    </w:p>
    <w:p w:rsidR="007A5F60" w:rsidRDefault="009F097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2 – częściowy,</w:t>
      </w:r>
    </w:p>
    <w:p w:rsidR="007A5F60" w:rsidRDefault="009F097D">
      <w:pPr>
        <w:pStyle w:val="Default"/>
        <w:spacing w:line="360" w:lineRule="auto"/>
        <w:ind w:left="1" w:hanging="1"/>
        <w:jc w:val="both"/>
      </w:pPr>
      <w:r>
        <w:rPr>
          <w:rFonts w:cs="Times New Roman"/>
          <w:color w:val="00000A"/>
          <w:sz w:val="20"/>
          <w:szCs w:val="20"/>
        </w:rPr>
        <w:t>1 – podstawowy,</w:t>
      </w:r>
    </w:p>
    <w:sectPr w:rsidR="007A5F60" w:rsidSect="009E7656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60"/>
    <w:rsid w:val="00017316"/>
    <w:rsid w:val="0012554F"/>
    <w:rsid w:val="001642A2"/>
    <w:rsid w:val="00337B80"/>
    <w:rsid w:val="00444D14"/>
    <w:rsid w:val="00672D86"/>
    <w:rsid w:val="006E377A"/>
    <w:rsid w:val="0074553F"/>
    <w:rsid w:val="00753D81"/>
    <w:rsid w:val="007A5F60"/>
    <w:rsid w:val="009439C5"/>
    <w:rsid w:val="009E7656"/>
    <w:rsid w:val="009F097D"/>
    <w:rsid w:val="00C17471"/>
    <w:rsid w:val="00ED58C9"/>
    <w:rsid w:val="00F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1862A-74C7-4F0B-BD6E-0E20910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E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E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E6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9E7656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9E7656"/>
    <w:pPr>
      <w:spacing w:after="140" w:line="288" w:lineRule="auto"/>
    </w:pPr>
  </w:style>
  <w:style w:type="paragraph" w:styleId="Lista">
    <w:name w:val="List"/>
    <w:basedOn w:val="Tekstpodstawowy"/>
    <w:rsid w:val="009E7656"/>
    <w:rPr>
      <w:rFonts w:cs="Mangal"/>
    </w:rPr>
  </w:style>
  <w:style w:type="paragraph" w:styleId="Legenda">
    <w:name w:val="caption"/>
    <w:basedOn w:val="Normalny"/>
    <w:qFormat/>
    <w:rsid w:val="009E7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7656"/>
    <w:pPr>
      <w:suppressLineNumbers/>
    </w:pPr>
    <w:rPr>
      <w:rFonts w:cs="Mangal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E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42E6C"/>
    <w:rPr>
      <w:b/>
      <w:bCs/>
    </w:rPr>
  </w:style>
  <w:style w:type="paragraph" w:customStyle="1" w:styleId="Zawartotabeli">
    <w:name w:val="Zawartość tabeli"/>
    <w:basedOn w:val="Normalny"/>
    <w:qFormat/>
    <w:rsid w:val="009E7656"/>
  </w:style>
  <w:style w:type="paragraph" w:customStyle="1" w:styleId="Nagwektabeli">
    <w:name w:val="Nagłówek tabeli"/>
    <w:basedOn w:val="Zawartotabeli"/>
    <w:qFormat/>
    <w:rsid w:val="009E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dc:description/>
  <cp:lastModifiedBy>POEO-D</cp:lastModifiedBy>
  <cp:revision>3</cp:revision>
  <cp:lastPrinted>2019-03-08T11:27:00Z</cp:lastPrinted>
  <dcterms:created xsi:type="dcterms:W3CDTF">2019-09-20T11:12:00Z</dcterms:created>
  <dcterms:modified xsi:type="dcterms:W3CDTF">2019-09-20T11:13:00Z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