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786CB4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897DCE" w:rsidRDefault="00BD13E9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Roślinne laboratorium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D13E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BD13E9" w:rsidTr="00786CB4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0B233B" w:rsidRDefault="00BD13E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Plant laboratory</w:t>
            </w:r>
          </w:p>
        </w:tc>
      </w:tr>
      <w:tr w:rsidR="00C87504" w:rsidTr="00786CB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0B233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786CB4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786CB4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BD13E9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D64329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B67D7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sz w:val="16"/>
                <w:szCs w:val="16"/>
              </w:rPr>
              <w:t>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7E2C3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97DC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897DCE" w:rsidP="00897DCE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1613B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BD13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97DC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1613BA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1613BA">
              <w:rPr>
                <w:sz w:val="20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86CB4" w:rsidTr="00786CB4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EE295D" w:rsidP="008B18A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E295D">
              <w:rPr>
                <w:b/>
                <w:sz w:val="16"/>
                <w:szCs w:val="16"/>
              </w:rPr>
              <w:t>OGR-O2-S-2Z11</w:t>
            </w:r>
          </w:p>
        </w:tc>
      </w:tr>
      <w:tr w:rsidR="00C87504" w:rsidRPr="00CD0414" w:rsidTr="00786CB4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786CB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6C5432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Agata Jędrzejuk</w:t>
            </w:r>
          </w:p>
        </w:tc>
      </w:tr>
      <w:tr w:rsidR="00C87504" w:rsidTr="00786CB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6C5432" w:rsidP="00E66D6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Agata Jędrzejuk</w:t>
            </w:r>
            <w:r w:rsidR="00BD13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dr inż. Ewa </w:t>
            </w:r>
            <w:r w:rsidR="000A3C20"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Siedlecka, d</w:t>
            </w:r>
            <w:r w:rsidR="00BD13E9"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r</w:t>
            </w:r>
            <w:r w:rsidR="00BD13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hab. Wojciech Burza, prof. SGGW</w:t>
            </w:r>
          </w:p>
        </w:tc>
      </w:tr>
      <w:tr w:rsidR="004104B6" w:rsidTr="00786CB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104B6" w:rsidRPr="00582090" w:rsidRDefault="004104B6" w:rsidP="004104B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4B6" w:rsidRPr="00582090" w:rsidRDefault="004104B6" w:rsidP="004104B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Roślin Ozdobnych; Instytut Nauk Ogrodniczych 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>Katedra Genetyki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50A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Hodowli i Biotechnologii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Instytut Biologii</w:t>
            </w:r>
          </w:p>
        </w:tc>
      </w:tr>
      <w:tr w:rsidR="004104B6" w:rsidTr="00786CB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104B6" w:rsidRPr="00582090" w:rsidRDefault="004104B6" w:rsidP="004104B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4B6" w:rsidRPr="00C87504" w:rsidRDefault="004104B6" w:rsidP="004104B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786CB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D6F" w:rsidRPr="00164B33" w:rsidRDefault="00E66D6F" w:rsidP="000A3C2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D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Student </w:t>
            </w:r>
            <w:r w:rsidR="00BD13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zapoznaje się ze zjawiskiem programowanej śmierci komórki (PCD) w roślinach ozdobnych, poznaje mechanizmy występowania PCD oraz od jakich czynników środowiska dynamika PCD jest uzależniona. Student zapoznaje się z technikami badającymi zjawisko programowanej śmierci komórki oraz w jaki sposób proces ten opóźniać w procesie produkcji i obrotu roślinami ozdobnymi. </w:t>
            </w:r>
          </w:p>
          <w:p w:rsidR="000A3C20" w:rsidRPr="00164B33" w:rsidRDefault="000A3C20" w:rsidP="000A3C2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ramach przedmiotu omawiana będzie metodologia nowoczesnej biologii molekularnej i biotechnologii roślin. </w:t>
            </w:r>
          </w:p>
          <w:p w:rsidR="00E66D6F" w:rsidRPr="006C5432" w:rsidRDefault="000A3C20" w:rsidP="00897DC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4B3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Otrzymanie tkanek i organów roślinnych </w:t>
            </w:r>
            <w:r w:rsidRPr="00164B3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in vitro</w:t>
            </w:r>
            <w:r w:rsidRPr="00164B3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badań molekularnych. Proces determinacji płci w roślinnych organizmach modelowych. Detekcja ekspresji genów płci. Analiza otrzymanych wyników.</w:t>
            </w:r>
          </w:p>
        </w:tc>
      </w:tr>
      <w:tr w:rsidR="00C87504" w:rsidRPr="00E31A6B" w:rsidTr="00786CB4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3BA" w:rsidRDefault="00C85C3D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0A3C20" w:rsidRPr="00164B33">
              <w:rPr>
                <w:rFonts w:ascii="Times New Roman" w:hAnsi="Times New Roman" w:cs="Times New Roman"/>
                <w:sz w:val="16"/>
                <w:szCs w:val="16"/>
              </w:rPr>
              <w:t>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 w:rsidR="000A3C20" w:rsidRPr="00164B33">
              <w:rPr>
                <w:rFonts w:ascii="Times New Roman" w:hAnsi="Times New Roman" w:cs="Times New Roman"/>
                <w:sz w:val="16"/>
                <w:szCs w:val="16"/>
              </w:rPr>
              <w:t xml:space="preserve"> liczba </w:t>
            </w:r>
            <w:r w:rsidR="001613BA">
              <w:rPr>
                <w:rFonts w:ascii="Times New Roman" w:hAnsi="Times New Roman" w:cs="Times New Roman"/>
                <w:bCs/>
                <w:sz w:val="16"/>
                <w:szCs w:val="16"/>
              </w:rPr>
              <w:t>godzin</w:t>
            </w:r>
            <w:r w:rsidR="000A3C20" w:rsidRPr="00164B33">
              <w:rPr>
                <w:rFonts w:ascii="Times New Roman" w:hAnsi="Times New Roman" w:cs="Times New Roman"/>
                <w:sz w:val="16"/>
                <w:szCs w:val="16"/>
              </w:rPr>
              <w:t xml:space="preserve"> 15 </w:t>
            </w:r>
          </w:p>
          <w:p w:rsidR="00B331BB" w:rsidRPr="004B5613" w:rsidRDefault="00C85C3D" w:rsidP="00C85C3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0A3C20" w:rsidRPr="00164B33">
              <w:rPr>
                <w:rFonts w:ascii="Times New Roman" w:hAnsi="Times New Roman" w:cs="Times New Roman"/>
                <w:sz w:val="16"/>
                <w:szCs w:val="16"/>
              </w:rPr>
              <w:t>wiczenia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0A3C20" w:rsidRPr="00164B33">
              <w:rPr>
                <w:rFonts w:ascii="Times New Roman" w:hAnsi="Times New Roman" w:cs="Times New Roman"/>
                <w:sz w:val="16"/>
                <w:szCs w:val="16"/>
              </w:rPr>
              <w:t xml:space="preserve"> liczba</w:t>
            </w:r>
            <w:r w:rsidR="006C54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godzin</w:t>
            </w:r>
            <w:r w:rsidR="000A3C20" w:rsidRPr="00164B33"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</w:p>
        </w:tc>
      </w:tr>
      <w:tr w:rsidR="00C87504" w:rsidRPr="00E31A6B" w:rsidTr="00786CB4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0F4D13" w:rsidP="00BD13E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F4D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ćwiczenia praktyczne w </w:t>
            </w:r>
            <w:r w:rsidR="00E66D6F">
              <w:rPr>
                <w:rFonts w:ascii="Times New Roman" w:hAnsi="Times New Roman" w:cs="Times New Roman"/>
                <w:bCs/>
                <w:sz w:val="16"/>
                <w:szCs w:val="16"/>
              </w:rPr>
              <w:t>laboratorium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salach dydaktycznych.</w:t>
            </w:r>
          </w:p>
        </w:tc>
      </w:tr>
      <w:tr w:rsidR="00C87504" w:rsidRPr="00E31A6B" w:rsidTr="00786CB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D13" w:rsidRPr="00C85C3D" w:rsidRDefault="000F4D13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highlight w:val="yellow"/>
              </w:rPr>
            </w:pPr>
          </w:p>
        </w:tc>
      </w:tr>
      <w:tr w:rsidR="00C87504" w:rsidTr="00C85C3D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53787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235CBF" w:rsidRDefault="000A3C20" w:rsidP="0053787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B42E6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235CBF"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235C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85C3D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235C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35CBF" w:rsidRPr="00235C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nowoczesne rozwiązania technologiczne </w:t>
            </w:r>
            <w:r w:rsidR="00235C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stosowane </w:t>
            </w:r>
            <w:r w:rsidR="00235CBF" w:rsidRPr="00235CBF">
              <w:rPr>
                <w:rFonts w:ascii="Times New Roman" w:hAnsi="Times New Roman" w:cs="Times New Roman"/>
                <w:bCs/>
                <w:sz w:val="16"/>
                <w:szCs w:val="16"/>
              </w:rPr>
              <w:t>w uprawie wybranych gatunków roślin ozdobnych</w:t>
            </w:r>
          </w:p>
          <w:p w:rsidR="008F2F43" w:rsidRPr="00164B33" w:rsidRDefault="000A3C20" w:rsidP="0053787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B42E6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235CBF"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B30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85C3D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EB30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B30E2" w:rsidRPr="00EB30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mechanizmy </w:t>
            </w:r>
            <w:r w:rsidR="00EB30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dynamiki </w:t>
            </w:r>
            <w:r w:rsidR="00EB30E2" w:rsidRPr="00EB30E2">
              <w:rPr>
                <w:rFonts w:ascii="Times New Roman" w:hAnsi="Times New Roman" w:cs="Times New Roman"/>
                <w:bCs/>
                <w:sz w:val="16"/>
                <w:szCs w:val="16"/>
              </w:rPr>
              <w:t>procesu starzenia ciętego</w:t>
            </w:r>
            <w:r w:rsidR="00EB30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nieciętego</w:t>
            </w:r>
            <w:r w:rsidR="00EB30E2" w:rsidRPr="00EB30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materiału roślinnego oraz sposoby jego regulacji </w:t>
            </w:r>
          </w:p>
          <w:p w:rsidR="00350E9E" w:rsidRPr="00164B33" w:rsidRDefault="00350E9E" w:rsidP="005378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B42E6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 </w:t>
            </w:r>
            <w:r w:rsidR="00C85C3D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64B33">
              <w:rPr>
                <w:rFonts w:ascii="Times New Roman" w:hAnsi="Times New Roman" w:cs="Times New Roman"/>
                <w:sz w:val="16"/>
                <w:szCs w:val="16"/>
              </w:rPr>
              <w:t>zna w rozszerzonym zakresie zagadnienia z biologii molekularnej, niezbędne do rozumienia złożoności procesów zachodzących w roślinnych organizmach modelowych</w:t>
            </w:r>
          </w:p>
          <w:p w:rsidR="00350E9E" w:rsidRPr="00164B33" w:rsidRDefault="00350E9E" w:rsidP="0053787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B42E6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 </w:t>
            </w:r>
            <w:r w:rsidR="00C85C3D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64B33">
              <w:rPr>
                <w:rFonts w:ascii="Times New Roman" w:hAnsi="Times New Roman" w:cs="Times New Roman"/>
                <w:sz w:val="16"/>
                <w:szCs w:val="16"/>
              </w:rPr>
              <w:t>zna i rozumie w pogłębionym stopniu funkcjonowanie organizmów żywych na różnych poziomach złożoności, pozwalającą na wykorzystanie tych organizmów w ogrodnictwie</w:t>
            </w:r>
          </w:p>
          <w:p w:rsidR="008F2F43" w:rsidRPr="00582090" w:rsidRDefault="008F2F43" w:rsidP="0053787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235CBF" w:rsidRDefault="00C87504" w:rsidP="0053787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5CBF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5A0801" w:rsidRPr="005A0801" w:rsidRDefault="000A3C20" w:rsidP="0053787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B42E6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5A0801"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5A0801" w:rsidRPr="005A08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potrafi wykorzystać </w:t>
            </w:r>
            <w:r w:rsidR="005A0801">
              <w:rPr>
                <w:rFonts w:ascii="Times New Roman" w:hAnsi="Times New Roman" w:cs="Times New Roman"/>
                <w:bCs/>
                <w:sz w:val="16"/>
                <w:szCs w:val="16"/>
              </w:rPr>
              <w:t>różne metody badawcze w celu określenia stopnia zaawansowania procesu PCD</w:t>
            </w:r>
            <w:r w:rsidR="00350E9E"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, determinacji płci</w:t>
            </w:r>
          </w:p>
          <w:p w:rsidR="00235CBF" w:rsidRPr="00235CBF" w:rsidRDefault="000A3C20" w:rsidP="0053787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B42E6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5A0801"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35CBF" w:rsidRPr="00235C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7E2C31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235CBF" w:rsidRPr="00235CBF">
              <w:rPr>
                <w:rFonts w:ascii="Times New Roman" w:hAnsi="Times New Roman" w:cs="Times New Roman"/>
                <w:bCs/>
                <w:sz w:val="16"/>
                <w:szCs w:val="16"/>
              </w:rPr>
              <w:t>otrafi pracować zespołowo</w:t>
            </w:r>
          </w:p>
          <w:p w:rsidR="008D5010" w:rsidRPr="00235CBF" w:rsidRDefault="008D5010" w:rsidP="0053787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235CBF" w:rsidRDefault="00C87504" w:rsidP="0053787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5CBF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EB30E2" w:rsidRPr="00EB30E2" w:rsidRDefault="000A3C20" w:rsidP="0053787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42E6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EB30E2"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EB30E2" w:rsidRPr="00EB30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jest gotów do podejmowania indywidualnych decyzji i pracy w grupie</w:t>
            </w:r>
          </w:p>
          <w:p w:rsidR="00235CBF" w:rsidRPr="00235CBF" w:rsidRDefault="000A3C20" w:rsidP="0053787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42E6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EB30E2"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B30E2" w:rsidRPr="00EB30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jest świadomy znaczenia </w:t>
            </w:r>
            <w:r w:rsidR="005A08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wpływu </w:t>
            </w:r>
            <w:r w:rsidR="00EB30E2" w:rsidRPr="00EB30E2">
              <w:rPr>
                <w:rFonts w:ascii="Times New Roman" w:hAnsi="Times New Roman" w:cs="Times New Roman"/>
                <w:bCs/>
                <w:sz w:val="16"/>
                <w:szCs w:val="16"/>
              </w:rPr>
              <w:t>jakości materiału kwiaciarskiego</w:t>
            </w:r>
            <w:r w:rsidR="005A08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dynamikę starzenia kwiatów</w:t>
            </w:r>
          </w:p>
        </w:tc>
      </w:tr>
      <w:tr w:rsidR="00C87504" w:rsidTr="00786CB4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16F8A" w:rsidRDefault="00764041" w:rsidP="00764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4041"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0A3C20" w:rsidRPr="00164B3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42E6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0A3C20" w:rsidRPr="00164B33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B42E6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325E3" w:rsidRPr="00164B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97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kolokwium, </w:t>
            </w:r>
            <w:r w:rsidR="00CC347D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5A7E01">
              <w:rPr>
                <w:rFonts w:ascii="Times New Roman" w:hAnsi="Times New Roman" w:cs="Times New Roman"/>
                <w:sz w:val="16"/>
                <w:szCs w:val="16"/>
              </w:rPr>
              <w:t>, sprawozdanie</w:t>
            </w:r>
          </w:p>
          <w:p w:rsidR="00764041" w:rsidRDefault="00764041" w:rsidP="00764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0A3C20" w:rsidRPr="00164B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B42E6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0A3C20" w:rsidRPr="00164B33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B42E6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164B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97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kolokwium, </w:t>
            </w:r>
            <w:r w:rsidR="00CC347D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5A7E01">
              <w:rPr>
                <w:rFonts w:ascii="Times New Roman" w:hAnsi="Times New Roman" w:cs="Times New Roman"/>
                <w:sz w:val="16"/>
                <w:szCs w:val="16"/>
              </w:rPr>
              <w:t>, sprawozdanie</w:t>
            </w:r>
          </w:p>
          <w:p w:rsidR="00764041" w:rsidRPr="00764041" w:rsidRDefault="005A7E01" w:rsidP="00764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0A3C20" w:rsidRPr="00164B3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B42E6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764041" w:rsidRPr="00164B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3C20" w:rsidRPr="00164B33"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 w:rsidR="00B42E6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164B3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640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340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764041">
              <w:rPr>
                <w:rFonts w:ascii="Times New Roman" w:hAnsi="Times New Roman" w:cs="Times New Roman"/>
                <w:sz w:val="16"/>
                <w:szCs w:val="16"/>
              </w:rPr>
              <w:t xml:space="preserve"> kolokwium</w:t>
            </w:r>
            <w:r w:rsidR="00A0340C">
              <w:rPr>
                <w:rFonts w:ascii="Times New Roman" w:hAnsi="Times New Roman" w:cs="Times New Roman"/>
                <w:sz w:val="16"/>
                <w:szCs w:val="16"/>
              </w:rPr>
              <w:t>, egzamin</w:t>
            </w:r>
            <w:r w:rsidR="005A0801">
              <w:rPr>
                <w:rFonts w:ascii="Times New Roman" w:hAnsi="Times New Roman" w:cs="Times New Roman"/>
                <w:sz w:val="16"/>
                <w:szCs w:val="16"/>
              </w:rPr>
              <w:t>, sprawozdanie</w:t>
            </w:r>
          </w:p>
        </w:tc>
      </w:tr>
      <w:tr w:rsidR="00C87504" w:rsidTr="00786CB4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A0340C" w:rsidP="005A08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764041">
              <w:rPr>
                <w:rFonts w:ascii="Times New Roman" w:hAnsi="Times New Roman" w:cs="Times New Roman"/>
                <w:bCs/>
                <w:sz w:val="16"/>
                <w:szCs w:val="16"/>
              </w:rPr>
              <w:t>olokwium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egzamin</w:t>
            </w:r>
            <w:r w:rsidR="00235CBF">
              <w:rPr>
                <w:rFonts w:ascii="Times New Roman" w:hAnsi="Times New Roman" w:cs="Times New Roman"/>
                <w:bCs/>
                <w:sz w:val="16"/>
                <w:szCs w:val="16"/>
              </w:rPr>
              <w:t>, sprawozdanie z doświadczenia przeprowadzonego na ćwiczeniach</w:t>
            </w:r>
          </w:p>
        </w:tc>
      </w:tr>
      <w:tr w:rsidR="00C87504" w:rsidTr="00786CB4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A0340C" w:rsidP="005A080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>Na ocenę efektów kształcenia składa się: oceny z egzaminu i ćwiczeń</w:t>
            </w:r>
            <w:r w:rsidR="00C13CC5">
              <w:rPr>
                <w:rFonts w:ascii="Times New Roman" w:hAnsi="Times New Roman" w:cs="Times New Roman"/>
                <w:bCs/>
                <w:sz w:val="16"/>
                <w:szCs w:val="16"/>
              </w:rPr>
              <w:t>, sprawozdanie</w:t>
            </w: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waga </w:t>
            </w:r>
            <w:r w:rsidR="005A7E01">
              <w:rPr>
                <w:rFonts w:ascii="Times New Roman" w:hAnsi="Times New Roman" w:cs="Times New Roman"/>
                <w:bCs/>
                <w:sz w:val="16"/>
                <w:szCs w:val="16"/>
              </w:rPr>
              <w:t>ocen to po 4</w:t>
            </w:r>
            <w:r w:rsidR="005A080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  <w:r w:rsidR="005A08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egzamin i kolokwium,</w:t>
            </w:r>
            <w:r w:rsidR="005A7E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10% - sprawozdanie</w:t>
            </w: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>; warunkiem zaliczenia przedmiotu – uzyskanie min. 51% punktów możliwych do uzyskania  z tak z egzaminu, jak i zaliczenia ćwiczeń.</w:t>
            </w:r>
          </w:p>
        </w:tc>
      </w:tr>
      <w:tr w:rsidR="00C87504" w:rsidTr="00786CB4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764041" w:rsidP="005A08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dydaktyczna, </w:t>
            </w:r>
            <w:r w:rsidR="005A7E01">
              <w:rPr>
                <w:rFonts w:ascii="Times New Roman" w:hAnsi="Times New Roman" w:cs="Times New Roman"/>
                <w:bCs/>
                <w:sz w:val="16"/>
                <w:szCs w:val="16"/>
              </w:rPr>
              <w:t>laboratorium</w:t>
            </w:r>
            <w:r w:rsidR="000A3C20"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pracownie biologii molekularnej, roślinnych kultur </w:t>
            </w:r>
            <w:r w:rsidR="000A3C20" w:rsidRPr="00164B3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</w:p>
        </w:tc>
      </w:tr>
      <w:tr w:rsidR="00C87504" w:rsidTr="00786CB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87504" w:rsidRPr="00A0340C" w:rsidRDefault="005A7E01" w:rsidP="005A080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Najnowsze artykuły naukowe </w:t>
            </w:r>
            <w:r w:rsidR="005A0801">
              <w:rPr>
                <w:rFonts w:ascii="Times New Roman" w:hAnsi="Times New Roman" w:cs="Times New Roman"/>
                <w:sz w:val="16"/>
                <w:szCs w:val="16"/>
              </w:rPr>
              <w:t>odpowiadające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0801">
              <w:rPr>
                <w:rFonts w:ascii="Times New Roman" w:hAnsi="Times New Roman" w:cs="Times New Roman"/>
                <w:sz w:val="16"/>
                <w:szCs w:val="16"/>
              </w:rPr>
              <w:t>procesowi PCD w kwiatach</w:t>
            </w:r>
            <w:r w:rsidR="000A3C20" w:rsidRPr="00164B33">
              <w:rPr>
                <w:rFonts w:ascii="Times New Roman" w:hAnsi="Times New Roman" w:cs="Times New Roman"/>
                <w:sz w:val="16"/>
                <w:szCs w:val="16"/>
              </w:rPr>
              <w:t xml:space="preserve">, determinacji płci u roślin oraz kultur </w:t>
            </w:r>
            <w:r w:rsidR="000A3C20" w:rsidRPr="00164B33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</w:p>
        </w:tc>
      </w:tr>
      <w:tr w:rsidR="00C87504" w:rsidTr="00786CB4">
        <w:trPr>
          <w:trHeight w:val="340"/>
        </w:trPr>
        <w:tc>
          <w:tcPr>
            <w:tcW w:w="10670" w:type="dxa"/>
            <w:gridSpan w:val="12"/>
            <w:vAlign w:val="center"/>
          </w:tcPr>
          <w:p w:rsidR="00A0340C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3274A0" w:rsidRPr="00164B33" w:rsidRDefault="003274A0" w:rsidP="00327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B33">
              <w:rPr>
                <w:rFonts w:ascii="Times New Roman" w:hAnsi="Times New Roman" w:cs="Times New Roman"/>
                <w:sz w:val="16"/>
                <w:szCs w:val="16"/>
              </w:rPr>
              <w:t>inne godziny kontaktowe nie ujęte w pensum (konsultacje, egzaminy............), liczba godzin: 8</w:t>
            </w:r>
          </w:p>
          <w:p w:rsidR="00C87504" w:rsidRPr="004B5613" w:rsidRDefault="00C87504" w:rsidP="00C13C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786CB4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F1147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786CB4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B42E6E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3274A0" w:rsidRPr="00164B33">
        <w:rPr>
          <w:sz w:val="18"/>
        </w:rPr>
        <w:t>uczenia</w:t>
      </w:r>
      <w:r w:rsidRPr="0058648C">
        <w:rPr>
          <w:sz w:val="18"/>
        </w:rPr>
        <w:t xml:space="preserve"> </w:t>
      </w:r>
      <w:r w:rsidR="00537873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3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270"/>
        <w:gridCol w:w="2964"/>
        <w:gridCol w:w="1379"/>
      </w:tblGrid>
      <w:tr w:rsidR="0093211F" w:rsidRPr="00FB1C10" w:rsidTr="00537873">
        <w:tc>
          <w:tcPr>
            <w:tcW w:w="1768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2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964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79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537873">
        <w:tc>
          <w:tcPr>
            <w:tcW w:w="1768" w:type="dxa"/>
          </w:tcPr>
          <w:p w:rsidR="0093211F" w:rsidRPr="00786CB4" w:rsidRDefault="0093211F" w:rsidP="006478A0">
            <w:pPr>
              <w:rPr>
                <w:rFonts w:ascii="Times New Roman" w:hAnsi="Times New Roman"/>
                <w:color w:val="A6A6A6"/>
                <w:sz w:val="16"/>
              </w:rPr>
            </w:pPr>
            <w:r w:rsidRPr="00786CB4">
              <w:rPr>
                <w:rFonts w:ascii="Times New Roman" w:hAnsi="Times New Roman"/>
                <w:sz w:val="16"/>
              </w:rPr>
              <w:t xml:space="preserve">Wiedza </w:t>
            </w:r>
            <w:r w:rsidR="00B42E6E">
              <w:rPr>
                <w:rFonts w:ascii="Times New Roman" w:hAnsi="Times New Roman"/>
                <w:sz w:val="16"/>
              </w:rPr>
              <w:t>–</w:t>
            </w:r>
            <w:r w:rsidRPr="00786CB4">
              <w:rPr>
                <w:rFonts w:ascii="Times New Roman" w:hAnsi="Times New Roman"/>
                <w:color w:val="A6A6A6"/>
                <w:sz w:val="16"/>
              </w:rPr>
              <w:t xml:space="preserve"> </w:t>
            </w:r>
            <w:r w:rsidR="003274A0" w:rsidRPr="00164B3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42E6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F435F" w:rsidRPr="00164B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0" w:type="dxa"/>
          </w:tcPr>
          <w:p w:rsidR="0093211F" w:rsidRPr="004B5613" w:rsidRDefault="005A0801" w:rsidP="005A08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0801">
              <w:rPr>
                <w:rFonts w:ascii="Times New Roman" w:hAnsi="Times New Roman" w:cs="Times New Roman"/>
                <w:bCs/>
                <w:sz w:val="16"/>
                <w:szCs w:val="16"/>
              </w:rPr>
              <w:t>zna nowoczesne rozwiązania technologiczne stosowane w uprawie wybranych gatunków roślin ozdobnych</w:t>
            </w:r>
          </w:p>
        </w:tc>
        <w:tc>
          <w:tcPr>
            <w:tcW w:w="2964" w:type="dxa"/>
          </w:tcPr>
          <w:p w:rsidR="0093211F" w:rsidRPr="004B5613" w:rsidRDefault="00E16F8A" w:rsidP="005325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 w:rsidR="00390880">
              <w:rPr>
                <w:rFonts w:ascii="Times New Roman" w:hAnsi="Times New Roman" w:cs="Times New Roman"/>
                <w:bCs/>
                <w:sz w:val="16"/>
                <w:szCs w:val="16"/>
              </w:rPr>
              <w:t>4; K_W05</w:t>
            </w:r>
          </w:p>
        </w:tc>
        <w:tc>
          <w:tcPr>
            <w:tcW w:w="1379" w:type="dxa"/>
          </w:tcPr>
          <w:p w:rsidR="0093211F" w:rsidRPr="004B5613" w:rsidRDefault="00E16F8A" w:rsidP="005325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A620E9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93211F" w:rsidRPr="00FB1C10" w:rsidTr="00537873">
        <w:tc>
          <w:tcPr>
            <w:tcW w:w="1768" w:type="dxa"/>
          </w:tcPr>
          <w:p w:rsidR="0093211F" w:rsidRPr="00786CB4" w:rsidRDefault="0093211F" w:rsidP="006478A0">
            <w:pPr>
              <w:rPr>
                <w:rFonts w:ascii="Times New Roman" w:hAnsi="Times New Roman"/>
                <w:sz w:val="16"/>
              </w:rPr>
            </w:pPr>
            <w:r w:rsidRPr="00786CB4">
              <w:rPr>
                <w:rFonts w:ascii="Times New Roman" w:hAnsi="Times New Roman"/>
                <w:sz w:val="16"/>
              </w:rPr>
              <w:t xml:space="preserve">Wiedza </w:t>
            </w:r>
            <w:r w:rsidR="00B42E6E">
              <w:rPr>
                <w:rFonts w:ascii="Times New Roman" w:hAnsi="Times New Roman"/>
                <w:sz w:val="16"/>
              </w:rPr>
              <w:t>–</w:t>
            </w:r>
            <w:r w:rsidR="001B4EFD" w:rsidRPr="00786CB4">
              <w:rPr>
                <w:rFonts w:ascii="Times New Roman" w:hAnsi="Times New Roman"/>
                <w:sz w:val="16"/>
              </w:rPr>
              <w:t xml:space="preserve"> </w:t>
            </w:r>
            <w:r w:rsidR="003274A0"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B42E6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1B4EFD"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70" w:type="dxa"/>
          </w:tcPr>
          <w:p w:rsidR="0093211F" w:rsidRPr="004B5613" w:rsidRDefault="005A0801" w:rsidP="00951F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0801">
              <w:rPr>
                <w:rFonts w:ascii="Times New Roman" w:hAnsi="Times New Roman" w:cs="Times New Roman"/>
                <w:bCs/>
                <w:sz w:val="16"/>
                <w:szCs w:val="16"/>
              </w:rPr>
              <w:t>zna mechanizmy dynamiki procesu starzenia ciętego i nieciętego materiału roślinnego oraz sposoby jego regulacji</w:t>
            </w:r>
          </w:p>
        </w:tc>
        <w:tc>
          <w:tcPr>
            <w:tcW w:w="2964" w:type="dxa"/>
          </w:tcPr>
          <w:p w:rsidR="0093211F" w:rsidRPr="004B5613" w:rsidRDefault="005325E3" w:rsidP="0039088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 w:rsidR="00FD3DC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79" w:type="dxa"/>
          </w:tcPr>
          <w:p w:rsidR="0093211F" w:rsidRPr="004B5613" w:rsidRDefault="005325E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350E9E" w:rsidRPr="00164B33" w:rsidTr="00537873">
        <w:tc>
          <w:tcPr>
            <w:tcW w:w="1768" w:type="dxa"/>
          </w:tcPr>
          <w:p w:rsidR="00350E9E" w:rsidRPr="00164B33" w:rsidRDefault="00350E9E" w:rsidP="0026452E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Wiedza –</w:t>
            </w:r>
            <w:r w:rsidRPr="00164B33"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  <w:t xml:space="preserve"> </w:t>
            </w:r>
            <w:r w:rsidRPr="00164B3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B42E6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164B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70" w:type="dxa"/>
          </w:tcPr>
          <w:p w:rsidR="00350E9E" w:rsidRPr="00164B33" w:rsidRDefault="00350E9E" w:rsidP="002645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4B33">
              <w:rPr>
                <w:rFonts w:ascii="Times New Roman" w:hAnsi="Times New Roman" w:cs="Times New Roman"/>
                <w:sz w:val="16"/>
                <w:szCs w:val="16"/>
              </w:rPr>
              <w:t>zna w rozszerzonym zakresie zagadnienia z biologii molekularnej, niezbędne do rozumienia złożoności procesów zachodzących w roślinnych organizmach modelowych</w:t>
            </w:r>
          </w:p>
        </w:tc>
        <w:tc>
          <w:tcPr>
            <w:tcW w:w="2964" w:type="dxa"/>
          </w:tcPr>
          <w:p w:rsidR="00350E9E" w:rsidRPr="00164B33" w:rsidRDefault="00350E9E" w:rsidP="002645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4B33">
              <w:rPr>
                <w:rFonts w:ascii="Times New Roman" w:hAnsi="Times New Roman" w:cs="Times New Roman"/>
                <w:sz w:val="16"/>
                <w:szCs w:val="16"/>
              </w:rPr>
              <w:t>K_W01</w:t>
            </w:r>
          </w:p>
        </w:tc>
        <w:tc>
          <w:tcPr>
            <w:tcW w:w="1379" w:type="dxa"/>
          </w:tcPr>
          <w:p w:rsidR="00350E9E" w:rsidRPr="00164B33" w:rsidRDefault="00350E9E" w:rsidP="002645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350E9E" w:rsidRPr="00164B33" w:rsidTr="00537873">
        <w:tc>
          <w:tcPr>
            <w:tcW w:w="1768" w:type="dxa"/>
          </w:tcPr>
          <w:p w:rsidR="00350E9E" w:rsidRPr="00164B33" w:rsidRDefault="00350E9E" w:rsidP="002645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Wiedza – W</w:t>
            </w:r>
            <w:r w:rsidR="00B42E6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70" w:type="dxa"/>
          </w:tcPr>
          <w:p w:rsidR="00350E9E" w:rsidRPr="00164B33" w:rsidRDefault="00350E9E" w:rsidP="00350E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4B33">
              <w:rPr>
                <w:rFonts w:ascii="Times New Roman" w:hAnsi="Times New Roman" w:cs="Times New Roman"/>
                <w:sz w:val="16"/>
                <w:szCs w:val="16"/>
              </w:rPr>
              <w:t>zna i rozumie w pogłębionym stopniu funkcjonowanie organizmów żywych na różnych poziomach złożoności, pozwalającą na wykorzystanie tych organizmów w ogrodnictwie</w:t>
            </w:r>
          </w:p>
        </w:tc>
        <w:tc>
          <w:tcPr>
            <w:tcW w:w="2964" w:type="dxa"/>
          </w:tcPr>
          <w:p w:rsidR="00350E9E" w:rsidRPr="00164B33" w:rsidRDefault="00350E9E" w:rsidP="002645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79" w:type="dxa"/>
          </w:tcPr>
          <w:p w:rsidR="00350E9E" w:rsidRPr="00164B33" w:rsidRDefault="00350E9E" w:rsidP="002645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537873">
        <w:tc>
          <w:tcPr>
            <w:tcW w:w="1768" w:type="dxa"/>
          </w:tcPr>
          <w:p w:rsidR="0093211F" w:rsidRPr="00786CB4" w:rsidRDefault="0093211F" w:rsidP="006478A0">
            <w:pPr>
              <w:rPr>
                <w:rFonts w:ascii="Times New Roman" w:hAnsi="Times New Roman"/>
                <w:sz w:val="16"/>
              </w:rPr>
            </w:pPr>
            <w:r w:rsidRPr="00786CB4">
              <w:rPr>
                <w:rFonts w:ascii="Times New Roman" w:hAnsi="Times New Roman"/>
                <w:sz w:val="16"/>
              </w:rPr>
              <w:t xml:space="preserve">Umiejętności </w:t>
            </w:r>
            <w:r w:rsidR="00B42E6E">
              <w:rPr>
                <w:rFonts w:ascii="Times New Roman" w:hAnsi="Times New Roman"/>
                <w:sz w:val="16"/>
              </w:rPr>
              <w:t>–</w:t>
            </w:r>
            <w:r w:rsidRPr="00786CB4">
              <w:rPr>
                <w:rFonts w:ascii="Times New Roman" w:hAnsi="Times New Roman"/>
                <w:sz w:val="16"/>
              </w:rPr>
              <w:t xml:space="preserve"> </w:t>
            </w:r>
            <w:r w:rsidR="00350E9E" w:rsidRPr="00164B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B42E6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50E9E" w:rsidRPr="00164B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0" w:type="dxa"/>
          </w:tcPr>
          <w:p w:rsidR="0093211F" w:rsidRPr="004B5613" w:rsidRDefault="005A0801" w:rsidP="005A08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0801">
              <w:rPr>
                <w:rFonts w:ascii="Times New Roman" w:hAnsi="Times New Roman" w:cs="Times New Roman"/>
                <w:bCs/>
                <w:sz w:val="16"/>
                <w:szCs w:val="16"/>
              </w:rPr>
              <w:t>potrafi wykorzystać różne metody badawcze w celu określenia st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opnia zaawansowania procesu PCD</w:t>
            </w:r>
            <w:r w:rsidR="00350E9E"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, determinacji płci</w:t>
            </w:r>
          </w:p>
        </w:tc>
        <w:tc>
          <w:tcPr>
            <w:tcW w:w="2964" w:type="dxa"/>
          </w:tcPr>
          <w:p w:rsidR="0093211F" w:rsidRPr="004B5613" w:rsidRDefault="001E68BA" w:rsidP="00135E4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K_U01; </w:t>
            </w:r>
            <w:r w:rsidR="00135E46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</w:p>
        </w:tc>
        <w:tc>
          <w:tcPr>
            <w:tcW w:w="1379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</w:t>
            </w:r>
            <w:r w:rsidR="00897DC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537873">
        <w:tc>
          <w:tcPr>
            <w:tcW w:w="1768" w:type="dxa"/>
          </w:tcPr>
          <w:p w:rsidR="0093211F" w:rsidRPr="00786CB4" w:rsidRDefault="005A0801" w:rsidP="006478A0">
            <w:pPr>
              <w:rPr>
                <w:rFonts w:ascii="Times New Roman" w:hAnsi="Times New Roman"/>
                <w:sz w:val="16"/>
              </w:rPr>
            </w:pPr>
            <w:r w:rsidRPr="00786CB4">
              <w:rPr>
                <w:rFonts w:ascii="Times New Roman" w:hAnsi="Times New Roman"/>
                <w:sz w:val="16"/>
              </w:rPr>
              <w:t>Umiejętności –</w:t>
            </w:r>
            <w:r w:rsidR="00897DCE" w:rsidRPr="00786CB4">
              <w:rPr>
                <w:rFonts w:ascii="Times New Roman" w:hAnsi="Times New Roman"/>
                <w:sz w:val="16"/>
              </w:rPr>
              <w:t xml:space="preserve"> </w:t>
            </w:r>
            <w:r w:rsidR="00350E9E"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B42E6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350E9E"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70" w:type="dxa"/>
          </w:tcPr>
          <w:p w:rsidR="0093211F" w:rsidRPr="004B5613" w:rsidRDefault="00897DC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1E68BA" w:rsidRPr="001E68BA">
              <w:rPr>
                <w:rFonts w:ascii="Times New Roman" w:hAnsi="Times New Roman" w:cs="Times New Roman"/>
                <w:bCs/>
                <w:sz w:val="16"/>
                <w:szCs w:val="16"/>
              </w:rPr>
              <w:t>otrafi pracować zespołowo</w:t>
            </w:r>
          </w:p>
        </w:tc>
        <w:tc>
          <w:tcPr>
            <w:tcW w:w="2964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79" w:type="dxa"/>
          </w:tcPr>
          <w:p w:rsidR="0093211F" w:rsidRPr="004B5613" w:rsidRDefault="001E68B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537873">
        <w:tc>
          <w:tcPr>
            <w:tcW w:w="1768" w:type="dxa"/>
          </w:tcPr>
          <w:p w:rsidR="0093211F" w:rsidRPr="00786CB4" w:rsidRDefault="0093211F" w:rsidP="006478A0">
            <w:pPr>
              <w:rPr>
                <w:rFonts w:ascii="Times New Roman" w:hAnsi="Times New Roman"/>
                <w:sz w:val="16"/>
              </w:rPr>
            </w:pPr>
            <w:r w:rsidRPr="00786CB4">
              <w:rPr>
                <w:rFonts w:ascii="Times New Roman" w:hAnsi="Times New Roman"/>
                <w:sz w:val="16"/>
              </w:rPr>
              <w:t xml:space="preserve">Kompetencje </w:t>
            </w:r>
            <w:r w:rsidR="00B42E6E">
              <w:rPr>
                <w:rFonts w:ascii="Times New Roman" w:hAnsi="Times New Roman"/>
                <w:sz w:val="16"/>
              </w:rPr>
              <w:t>–</w:t>
            </w:r>
            <w:r w:rsidRPr="00786CB4">
              <w:rPr>
                <w:rFonts w:ascii="Times New Roman" w:hAnsi="Times New Roman"/>
                <w:sz w:val="16"/>
              </w:rPr>
              <w:t xml:space="preserve"> </w:t>
            </w:r>
            <w:r w:rsidR="00350E9E" w:rsidRPr="00164B3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B42E6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50E9E" w:rsidRPr="00164B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0" w:type="dxa"/>
          </w:tcPr>
          <w:p w:rsidR="005A0801" w:rsidRPr="004B5613" w:rsidRDefault="005A0801" w:rsidP="005A080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0801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podejmowania indywidu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alnych decyzji i pracy w grupie</w:t>
            </w:r>
          </w:p>
        </w:tc>
        <w:tc>
          <w:tcPr>
            <w:tcW w:w="2964" w:type="dxa"/>
          </w:tcPr>
          <w:p w:rsidR="0093211F" w:rsidRPr="004B5613" w:rsidRDefault="00135E4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</w:p>
        </w:tc>
        <w:tc>
          <w:tcPr>
            <w:tcW w:w="1379" w:type="dxa"/>
          </w:tcPr>
          <w:p w:rsidR="0093211F" w:rsidRPr="004B5613" w:rsidRDefault="00135E4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537873">
        <w:tc>
          <w:tcPr>
            <w:tcW w:w="1768" w:type="dxa"/>
          </w:tcPr>
          <w:p w:rsidR="0093211F" w:rsidRPr="00786CB4" w:rsidRDefault="001E68BA" w:rsidP="006478A0">
            <w:pPr>
              <w:rPr>
                <w:rFonts w:ascii="Times New Roman" w:hAnsi="Times New Roman"/>
                <w:color w:val="A6A6A6"/>
                <w:sz w:val="16"/>
              </w:rPr>
            </w:pPr>
            <w:r w:rsidRPr="00786CB4">
              <w:rPr>
                <w:rFonts w:ascii="Times New Roman" w:hAnsi="Times New Roman"/>
                <w:sz w:val="16"/>
              </w:rPr>
              <w:t xml:space="preserve">Kompetencje </w:t>
            </w:r>
            <w:r w:rsidR="00B42E6E">
              <w:rPr>
                <w:rFonts w:ascii="Times New Roman" w:hAnsi="Times New Roman"/>
                <w:sz w:val="16"/>
              </w:rPr>
              <w:t>–</w:t>
            </w:r>
            <w:r w:rsidRPr="00786CB4">
              <w:rPr>
                <w:rFonts w:ascii="Times New Roman" w:hAnsi="Times New Roman"/>
                <w:sz w:val="16"/>
              </w:rPr>
              <w:t xml:space="preserve"> </w:t>
            </w:r>
            <w:r w:rsidR="00350E9E"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42E6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350E9E" w:rsidRPr="00164B3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70" w:type="dxa"/>
          </w:tcPr>
          <w:p w:rsidR="0093211F" w:rsidRPr="004B5613" w:rsidRDefault="005A080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0801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znaczenia wpływu jakości materiału kwiaciarskiego na dynamikę starzenia kwiatów</w:t>
            </w:r>
          </w:p>
        </w:tc>
        <w:tc>
          <w:tcPr>
            <w:tcW w:w="2964" w:type="dxa"/>
          </w:tcPr>
          <w:p w:rsidR="0093211F" w:rsidRPr="004B5613" w:rsidRDefault="00135E4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79" w:type="dxa"/>
          </w:tcPr>
          <w:p w:rsidR="0093211F" w:rsidRPr="004B5613" w:rsidRDefault="001E68B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85735"/>
    <w:multiLevelType w:val="hybridMultilevel"/>
    <w:tmpl w:val="67547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072D0"/>
    <w:rsid w:val="00032BF0"/>
    <w:rsid w:val="000834BC"/>
    <w:rsid w:val="000A3C20"/>
    <w:rsid w:val="000B233B"/>
    <w:rsid w:val="000C4232"/>
    <w:rsid w:val="000F27DB"/>
    <w:rsid w:val="000F4D13"/>
    <w:rsid w:val="000F547E"/>
    <w:rsid w:val="00101455"/>
    <w:rsid w:val="00135E46"/>
    <w:rsid w:val="00142E6C"/>
    <w:rsid w:val="001612D5"/>
    <w:rsid w:val="001613BA"/>
    <w:rsid w:val="00164B33"/>
    <w:rsid w:val="001B4EFD"/>
    <w:rsid w:val="001E68BA"/>
    <w:rsid w:val="00207BBF"/>
    <w:rsid w:val="00235CBF"/>
    <w:rsid w:val="002F27B7"/>
    <w:rsid w:val="00306D7B"/>
    <w:rsid w:val="0032653E"/>
    <w:rsid w:val="003274A0"/>
    <w:rsid w:val="00341D25"/>
    <w:rsid w:val="00350E9E"/>
    <w:rsid w:val="0036068E"/>
    <w:rsid w:val="00365EDA"/>
    <w:rsid w:val="00390880"/>
    <w:rsid w:val="003B680D"/>
    <w:rsid w:val="004104B6"/>
    <w:rsid w:val="004A4E76"/>
    <w:rsid w:val="004B1119"/>
    <w:rsid w:val="004B5613"/>
    <w:rsid w:val="005159D9"/>
    <w:rsid w:val="005325E3"/>
    <w:rsid w:val="00536801"/>
    <w:rsid w:val="00537873"/>
    <w:rsid w:val="00592498"/>
    <w:rsid w:val="005A0801"/>
    <w:rsid w:val="005A7E01"/>
    <w:rsid w:val="006625F0"/>
    <w:rsid w:val="006C5432"/>
    <w:rsid w:val="006C6F24"/>
    <w:rsid w:val="006C766B"/>
    <w:rsid w:val="006F3F08"/>
    <w:rsid w:val="0072568B"/>
    <w:rsid w:val="00761428"/>
    <w:rsid w:val="00764041"/>
    <w:rsid w:val="0076799B"/>
    <w:rsid w:val="00775CA1"/>
    <w:rsid w:val="00780BDA"/>
    <w:rsid w:val="00786CB4"/>
    <w:rsid w:val="00791BAC"/>
    <w:rsid w:val="00795B76"/>
    <w:rsid w:val="007A0639"/>
    <w:rsid w:val="007D2904"/>
    <w:rsid w:val="007D736E"/>
    <w:rsid w:val="007E2C31"/>
    <w:rsid w:val="00812A86"/>
    <w:rsid w:val="0089300C"/>
    <w:rsid w:val="00895BEB"/>
    <w:rsid w:val="00897DCE"/>
    <w:rsid w:val="008B18AB"/>
    <w:rsid w:val="008D5010"/>
    <w:rsid w:val="008F2F43"/>
    <w:rsid w:val="008F7E6F"/>
    <w:rsid w:val="00902168"/>
    <w:rsid w:val="0093211F"/>
    <w:rsid w:val="00951F02"/>
    <w:rsid w:val="00965A2D"/>
    <w:rsid w:val="00966E0B"/>
    <w:rsid w:val="009F42F0"/>
    <w:rsid w:val="00A0340C"/>
    <w:rsid w:val="00A43564"/>
    <w:rsid w:val="00A620E9"/>
    <w:rsid w:val="00A65DB9"/>
    <w:rsid w:val="00A829F5"/>
    <w:rsid w:val="00AA1005"/>
    <w:rsid w:val="00AD51C1"/>
    <w:rsid w:val="00B2721F"/>
    <w:rsid w:val="00B331BB"/>
    <w:rsid w:val="00B42E6E"/>
    <w:rsid w:val="00B67D70"/>
    <w:rsid w:val="00BD13E9"/>
    <w:rsid w:val="00C13CC5"/>
    <w:rsid w:val="00C378CD"/>
    <w:rsid w:val="00C41EE3"/>
    <w:rsid w:val="00C85C3D"/>
    <w:rsid w:val="00C87504"/>
    <w:rsid w:val="00CC347D"/>
    <w:rsid w:val="00CC71B2"/>
    <w:rsid w:val="00CD0414"/>
    <w:rsid w:val="00D06FEE"/>
    <w:rsid w:val="00D64329"/>
    <w:rsid w:val="00DB0697"/>
    <w:rsid w:val="00DB662E"/>
    <w:rsid w:val="00DC4A4E"/>
    <w:rsid w:val="00DE6C48"/>
    <w:rsid w:val="00DE7379"/>
    <w:rsid w:val="00E16F8A"/>
    <w:rsid w:val="00E66D6F"/>
    <w:rsid w:val="00EB1953"/>
    <w:rsid w:val="00EB30E2"/>
    <w:rsid w:val="00ED11F9"/>
    <w:rsid w:val="00ED37E5"/>
    <w:rsid w:val="00ED54DF"/>
    <w:rsid w:val="00EE295D"/>
    <w:rsid w:val="00F1147B"/>
    <w:rsid w:val="00F711D5"/>
    <w:rsid w:val="00FD3DC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D95B1-633F-4536-A94F-0AD05265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0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14</cp:revision>
  <cp:lastPrinted>2019-03-08T11:27:00Z</cp:lastPrinted>
  <dcterms:created xsi:type="dcterms:W3CDTF">2019-04-29T15:47:00Z</dcterms:created>
  <dcterms:modified xsi:type="dcterms:W3CDTF">2019-09-23T11:47:00Z</dcterms:modified>
</cp:coreProperties>
</file>