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A64C3" w:rsidRDefault="003A64C3" w:rsidP="003A64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C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awno</w:t>
            </w:r>
            <w:r w:rsidRPr="003A64C3">
              <w:rPr>
                <w:rFonts w:ascii="Times New Roman" w:hAnsi="Times New Roman" w:cs="Times New Roman"/>
                <w:b/>
                <w:sz w:val="20"/>
                <w:szCs w:val="20"/>
              </w:rPr>
              <w:t>-pr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zyrodnicze</w:t>
            </w:r>
            <w:r w:rsidRPr="003A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podstawy ochrony krajobrazu i infrastruktury ekologicznej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131A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3400D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A64C3" w:rsidRDefault="003A64C3" w:rsidP="003A64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and natural</w:t>
            </w:r>
            <w:r w:rsidRPr="003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basis of landscape and ecological infrastructure protection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A64C3" w:rsidP="003A64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0022E7">
              <w:rPr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EE2D9C">
              <w:rPr>
                <w:sz w:val="20"/>
                <w:szCs w:val="16"/>
              </w:rPr>
              <w:sym w:font="Wingdings" w:char="F0A8"/>
            </w:r>
            <w:r w:rsidRPr="00EE2D9C">
              <w:rPr>
                <w:sz w:val="16"/>
                <w:szCs w:val="16"/>
              </w:rPr>
              <w:t xml:space="preserve"> p</w:t>
            </w:r>
            <w:r w:rsidRPr="00EE2D9C">
              <w:rPr>
                <w:bCs/>
                <w:sz w:val="16"/>
                <w:szCs w:val="16"/>
              </w:rPr>
              <w:t>odstawowe</w:t>
            </w:r>
          </w:p>
          <w:p w:rsidR="00C87504" w:rsidRDefault="00B131A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  <w:p w:rsidR="00EE2D9C" w:rsidRPr="00CD0414" w:rsidRDefault="00EE2D9C" w:rsidP="00EE2D9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022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022E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022E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022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56948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OGR-O2-S-2Z08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Dr inż. Marta Stankiewicz-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Kosyl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 SZPPO, prof. dr hab. Barbara Żarska</w:t>
            </w:r>
          </w:p>
        </w:tc>
      </w:tr>
      <w:tr w:rsidR="003400D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00D3" w:rsidRPr="00582090" w:rsidRDefault="003400D3" w:rsidP="003400D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0D3" w:rsidRPr="00582090" w:rsidRDefault="003400D3" w:rsidP="003400D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</w:p>
        </w:tc>
      </w:tr>
      <w:tr w:rsidR="003400D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00D3" w:rsidRPr="00582090" w:rsidRDefault="003400D3" w:rsidP="003400D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0D3" w:rsidRPr="00C87504" w:rsidRDefault="003400D3" w:rsidP="003400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2E7" w:rsidRPr="007D736E" w:rsidRDefault="000022E7" w:rsidP="00CF1A4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Intensywna produkcja roślinna znacząco wpływa na kształtowanie i zubożenie krajobrazu rolniczego oraz zmniejszanie się bioróżnorodności. Celem przedmiotu jest opanowanie przez studentów aktualnej wiedzy z zakresu metod i regulacji prawnych ochrony krajobrazu i bioróżnorodności oraz praktycznej umiejętności oceny i optymalizacji infrastruktury ekologicznej gospodarstw wraz z ich otoczeniem zgodnie z obowiązującymi wytycznymi PROW i UE.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1A4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Wykłady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erminy związane z krajobrazem i jego ochroną wraz z podstawowymi aktami prawnymi związanymi z  tymi zagadnieniami.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inące gatunki flory i fauny, a także walory oraz sposoby utrzymania i pielęgnacji cennych siedlisk roślinnych z uwzględnieniem możliwości dotacji w ramach Pakietów Programu Rolnośrodowiskowego oraz prawa UE.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ajważniejsi przedstawiciel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pożytecznej fauny oraz metod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wspierania ich obecności i aktywności. W trakcie wykładów nacisk położony jest na zwiększenie wrażliwości studentów na problemy związane z bioróżnorodnością oraz ścisłymi zależnościami zachodzącymi pomiędzy światem roślin i zwierząt.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F1A4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Ćwiczenia: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Charakterystyka podstawowych typów infrastruktury ekologicznej gospodarstw takich jak żywopłoty, pasy brzeżne pól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conservation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headlands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ugory i odłogi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rotational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fallows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oraz pasy roślin dzikich (ang.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wildflower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strips</w:t>
            </w:r>
            <w:proofErr w:type="spellEnd"/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ich rol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agrocenozie, sposob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zakładania i pielęgnacji. </w:t>
            </w:r>
            <w:r w:rsidR="00CF1A41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wady zapylające, przede wszystkim gatunki dziko występujące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takie jak pszczoły samotnice, trzmiele, motyle itp.</w:t>
            </w: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Zdobytą wiedzę studenci wykorzystają przygotowując indywidualne projekty polegające na inwentaryzacji i optymalizacji infrastruktury ekologicznej wybranego gospodarstwa. Wiodącą ideą projektów jest maksymalne wykorzystanie potencjału gruntów nieuprawianych.</w:t>
            </w:r>
          </w:p>
        </w:tc>
      </w:tr>
      <w:tr w:rsidR="00C87504" w:rsidRPr="00E31A6B" w:rsidTr="00EE2D9C">
        <w:trPr>
          <w:trHeight w:val="75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EE2D9C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0022E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0022E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EE2D9C">
        <w:trPr>
          <w:trHeight w:val="40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022E7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022E7">
              <w:rPr>
                <w:rFonts w:ascii="Times New Roman" w:hAnsi="Times New Roman" w:cs="Times New Roman"/>
                <w:bCs/>
                <w:sz w:val="16"/>
                <w:szCs w:val="16"/>
              </w:rPr>
              <w:t>Indywidualne projekty studenckie, konsultacje, rozwiązywanie problemu, metody audio-wizualne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524ED" w:rsidRDefault="000022E7" w:rsidP="000022E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Student powinien posiadać wiedzę z zakresu przedmiotów wprowadzających</w:t>
            </w:r>
            <w:r w:rsid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Uprawa roli i żywienie roślin, Botanika, </w:t>
            </w:r>
            <w:proofErr w:type="spellStart"/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Herbologia</w:t>
            </w:r>
            <w:proofErr w:type="spellEnd"/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, Dendrologia, Ochrona roślin – entomologia)</w:t>
            </w: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, mieć opanowany program Power Point oraz umieć pracować w zespole oraz zademonstrować wyniki tej pracy w formie ustnej prezentacji.</w:t>
            </w:r>
          </w:p>
        </w:tc>
      </w:tr>
      <w:tr w:rsidR="00C87504" w:rsidTr="00EE2D9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5473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6524ED" w:rsidRDefault="00FF435F" w:rsidP="005473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639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 metody i podstawy prawne ochrony i kształtowania krajobrazu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FF435F" w:rsidP="0054738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typy infrastruktury ekologicznej</w:t>
            </w:r>
            <w:r w:rsidR="006524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przedstawicieli fauny i flory w otoczeniu obszarów produkcji roślinnej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5473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5473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>potrafi ocenić aktualny stan infrastruktury ekologicznej gospodarstwa wraz z jego bezpośrednim otoczeniem</w:t>
            </w:r>
          </w:p>
          <w:p w:rsidR="00C87504" w:rsidRPr="00582090" w:rsidRDefault="00FF435F" w:rsidP="0054738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>potrafi projektować oraz optymalizować infrastrukturę ekologiczną gospodarstwa zgodnie z zaleceniami i przepisami PROW i UE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54738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54738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953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24ED"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ma zwiększoną wrażliwość na problemy związane z ochroną bioróżnorodności</w:t>
            </w:r>
            <w:r w:rsidR="006524ED" w:rsidRPr="00652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582090" w:rsidRDefault="00C87504" w:rsidP="0054738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B4EFD" w:rsidRDefault="001B4EFD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</w:t>
            </w:r>
            <w:r w:rsidR="004F60D8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3B0C18"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</w:p>
          <w:p w:rsidR="001B4EFD" w:rsidRPr="004F60D8" w:rsidRDefault="004F60D8" w:rsidP="0054738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3B0C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W_01, W_02,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U_01, U_02, K_01 - 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indywidualne projekty studenckie dotyczące oceny i optymalizacji infrastruktury ekologicznej wybranego gospodarstwa realizowane w zespołach dwuosobowych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F60D8" w:rsidP="003B0C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Prace </w:t>
            </w:r>
            <w:r w:rsidR="003B0C18">
              <w:rPr>
                <w:rFonts w:ascii="Times New Roman" w:hAnsi="Times New Roman" w:cs="Times New Roman"/>
                <w:sz w:val="16"/>
                <w:szCs w:val="16"/>
              </w:rPr>
              <w:t>egzaminacyjne</w:t>
            </w: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 wraz z pytaniami i ocenami, projekty studenckie zarchiwizowane w postaci plików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zasad na SGGW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F60D8" w:rsidP="003B0C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</w:t>
            </w:r>
            <w:r w:rsidR="00A61ED9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 </w:t>
            </w:r>
            <w:r w:rsidR="003B0C18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pisemnego, 2 – ocena z indywidualnych projektów studenckich. Za każdy z elementów można maksymalnie uzyskać 100 punk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ów. Waga każdego z elementów: 1 – 60%, 2 – 40%. Warunkiem zaliczenia przedmiotu jest uzyskanie z obu elementów 51% (51) punktów. Ocena końcowa jest wyliczana jako suma punktów uzyskanych z poszczególnych elementów.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4F60D8" w:rsidP="004F60D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dydaktyczna</w:t>
            </w: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2h w terenie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F60D8" w:rsidRPr="004F60D8" w:rsidRDefault="00C87504" w:rsidP="004F60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7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F60D8" w:rsidRPr="00A637DD">
              <w:t xml:space="preserve"> </w:t>
            </w:r>
            <w:proofErr w:type="spellStart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>Boller</w:t>
            </w:r>
            <w:proofErr w:type="spellEnd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 xml:space="preserve"> E.F., </w:t>
            </w:r>
            <w:proofErr w:type="spellStart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>Häni</w:t>
            </w:r>
            <w:proofErr w:type="spellEnd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 xml:space="preserve"> F., </w:t>
            </w:r>
            <w:proofErr w:type="spellStart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>Poehling</w:t>
            </w:r>
            <w:proofErr w:type="spellEnd"/>
            <w:r w:rsidR="004F60D8" w:rsidRPr="00A637DD">
              <w:rPr>
                <w:rFonts w:ascii="Times New Roman" w:hAnsi="Times New Roman" w:cs="Times New Roman"/>
                <w:sz w:val="16"/>
                <w:szCs w:val="16"/>
              </w:rPr>
              <w:t xml:space="preserve"> H-M. 2004. </w:t>
            </w:r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Ecological Infrastructures. </w:t>
            </w:r>
            <w:proofErr w:type="spellStart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Ideabook</w:t>
            </w:r>
            <w:proofErr w:type="spellEnd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Functional Biodiversity at the Farm Level. Swiss Centre for Agricultural Extension and Rural Development (LBL), </w:t>
            </w:r>
            <w:proofErr w:type="spellStart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Eschikon</w:t>
            </w:r>
            <w:proofErr w:type="spellEnd"/>
            <w:r w:rsidR="004F60D8" w:rsidRPr="004F60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Switzerland. ss. 221</w:t>
            </w:r>
          </w:p>
          <w:p w:rsidR="004F60D8" w:rsidRPr="004F60D8" w:rsidRDefault="004F60D8" w:rsidP="004F60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Bałazy S., </w:t>
            </w:r>
            <w:proofErr w:type="spellStart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Gmiąt</w:t>
            </w:r>
            <w:proofErr w:type="spellEnd"/>
            <w:r w:rsidRPr="004F60D8">
              <w:rPr>
                <w:rFonts w:ascii="Times New Roman" w:hAnsi="Times New Roman" w:cs="Times New Roman"/>
                <w:sz w:val="16"/>
                <w:szCs w:val="16"/>
              </w:rPr>
              <w:t xml:space="preserve"> A. (red.) 2007. Ochrona środowiska rolniczego w świetle programów rolno-środowiskowych Unii Europejskiej. Małopolski Ośrodek Doradztwa Rolniczego, Instytut Nauk o Środowisku Uniwersytetu Jagiellońskiego w Krakowie. ss. 206.</w:t>
            </w:r>
          </w:p>
          <w:p w:rsidR="00C87504" w:rsidRPr="004F60D8" w:rsidRDefault="004F60D8" w:rsidP="004F60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F60D8">
              <w:rPr>
                <w:rFonts w:ascii="Times New Roman" w:hAnsi="Times New Roman" w:cs="Times New Roman"/>
                <w:sz w:val="16"/>
                <w:szCs w:val="16"/>
              </w:rPr>
              <w:t>Żarska B. 2005. Ochrona krajobrazu. Wyd. III zmienione. Wyd. SGGW, Warszawa, ss. 252.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F60D8" w:rsidRDefault="004F60D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F60D8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– 5,0; 90-81% pkt – 4,5; 80-71% pkt – 4,0; 70-61% pkt – 3,5; 60-51% pkt – 3,0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131A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F1A41"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637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5703F">
        <w:rPr>
          <w:sz w:val="18"/>
        </w:rPr>
        <w:t>uczenia</w:t>
      </w:r>
      <w:r w:rsidRPr="0058648C">
        <w:rPr>
          <w:sz w:val="18"/>
        </w:rPr>
        <w:t xml:space="preserve"> </w:t>
      </w:r>
      <w:r w:rsidR="0054738F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CF1A41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EE2D9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 metody i podstawy prawne ochrony i kształtowania krajobrazu</w:t>
            </w:r>
          </w:p>
        </w:tc>
        <w:tc>
          <w:tcPr>
            <w:tcW w:w="3001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K_W07; K_W09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EE2D9C">
              <w:rPr>
                <w:bCs/>
                <w:sz w:val="16"/>
                <w:szCs w:val="16"/>
              </w:rPr>
              <w:t>–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typy infrastruktury ekologicznej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przedstawicieli fauny i flory w otoczeniu obszarów produkcji roślinnej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K_W03; K_W07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EE2D9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potrafi ocenić aktualny stan infrastruktury ekologicznej gospodarstwa wraz z jego bezpośrednim otoczeniem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K_U04; K_U06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FF435F">
            <w:pPr>
              <w:rPr>
                <w:bCs/>
                <w:color w:val="A6A6A6"/>
                <w:sz w:val="16"/>
                <w:szCs w:val="16"/>
              </w:rPr>
            </w:pPr>
            <w:r w:rsidRPr="00CF1A41">
              <w:rPr>
                <w:bCs/>
                <w:sz w:val="16"/>
                <w:szCs w:val="16"/>
              </w:rPr>
              <w:t xml:space="preserve">Umiejętności </w:t>
            </w:r>
            <w:r w:rsidR="00CF1A41">
              <w:rPr>
                <w:bCs/>
                <w:sz w:val="16"/>
                <w:szCs w:val="16"/>
              </w:rPr>
              <w:t>–</w:t>
            </w:r>
            <w:r w:rsidR="00FF435F" w:rsidRPr="00CF1A41">
              <w:rPr>
                <w:sz w:val="16"/>
                <w:szCs w:val="16"/>
              </w:rPr>
              <w:t xml:space="preserve"> </w:t>
            </w:r>
            <w:r w:rsidR="00CF1A41">
              <w:rPr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93211F" w:rsidRPr="004B5613" w:rsidRDefault="00CF1A4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sz w:val="16"/>
                <w:szCs w:val="16"/>
              </w:rPr>
              <w:t>potrafi projektować oraz optymalizować infrastrukturę ekologiczną gospodarstwa zgodnie z zaleceniami i przepisami PROW i UE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K_U04; K_U08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:rsidTr="00CF1A41">
        <w:tc>
          <w:tcPr>
            <w:tcW w:w="162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EE2D9C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93211F" w:rsidRPr="004B5613" w:rsidRDefault="00CF1A41" w:rsidP="00985C8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24ED">
              <w:rPr>
                <w:rFonts w:ascii="Times New Roman" w:hAnsi="Times New Roman" w:cs="Times New Roman"/>
                <w:bCs/>
                <w:sz w:val="16"/>
                <w:szCs w:val="16"/>
              </w:rPr>
              <w:t>ma zwiększoną wrażliwość na problemy związane z ochroną bioróżnorodności</w:t>
            </w:r>
          </w:p>
        </w:tc>
        <w:tc>
          <w:tcPr>
            <w:tcW w:w="300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985C8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22E7"/>
    <w:rsid w:val="00032BF0"/>
    <w:rsid w:val="000834BC"/>
    <w:rsid w:val="000C4232"/>
    <w:rsid w:val="000F27DB"/>
    <w:rsid w:val="000F547E"/>
    <w:rsid w:val="00142E6C"/>
    <w:rsid w:val="001612D5"/>
    <w:rsid w:val="001B4EFD"/>
    <w:rsid w:val="00207BBF"/>
    <w:rsid w:val="002F27B7"/>
    <w:rsid w:val="00306D7B"/>
    <w:rsid w:val="003400D3"/>
    <w:rsid w:val="00341D25"/>
    <w:rsid w:val="00365EDA"/>
    <w:rsid w:val="003A64C3"/>
    <w:rsid w:val="003B0C18"/>
    <w:rsid w:val="003B680D"/>
    <w:rsid w:val="004A4E76"/>
    <w:rsid w:val="004B1119"/>
    <w:rsid w:val="004B5613"/>
    <w:rsid w:val="004F60D8"/>
    <w:rsid w:val="00536801"/>
    <w:rsid w:val="0054738F"/>
    <w:rsid w:val="006524ED"/>
    <w:rsid w:val="006625F0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95BEB"/>
    <w:rsid w:val="008F7E6F"/>
    <w:rsid w:val="00902168"/>
    <w:rsid w:val="0093211F"/>
    <w:rsid w:val="00965A2D"/>
    <w:rsid w:val="00966E0B"/>
    <w:rsid w:val="00985C83"/>
    <w:rsid w:val="00986F95"/>
    <w:rsid w:val="009F42F0"/>
    <w:rsid w:val="00A43564"/>
    <w:rsid w:val="00A61ED9"/>
    <w:rsid w:val="00A637DD"/>
    <w:rsid w:val="00A65DB9"/>
    <w:rsid w:val="00A829F5"/>
    <w:rsid w:val="00AD51C1"/>
    <w:rsid w:val="00B131A6"/>
    <w:rsid w:val="00B2721F"/>
    <w:rsid w:val="00B331BB"/>
    <w:rsid w:val="00C56948"/>
    <w:rsid w:val="00C87504"/>
    <w:rsid w:val="00CD0414"/>
    <w:rsid w:val="00CF1A41"/>
    <w:rsid w:val="00D06FEE"/>
    <w:rsid w:val="00D5703F"/>
    <w:rsid w:val="00DB662E"/>
    <w:rsid w:val="00DE6C48"/>
    <w:rsid w:val="00DE7379"/>
    <w:rsid w:val="00E030E0"/>
    <w:rsid w:val="00EB1953"/>
    <w:rsid w:val="00ED11F9"/>
    <w:rsid w:val="00ED37E5"/>
    <w:rsid w:val="00ED54DF"/>
    <w:rsid w:val="00EE2D9C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E65B-7886-4CEE-AB35-E4CFB5C0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12</cp:revision>
  <cp:lastPrinted>2019-03-08T11:27:00Z</cp:lastPrinted>
  <dcterms:created xsi:type="dcterms:W3CDTF">2019-04-29T08:21:00Z</dcterms:created>
  <dcterms:modified xsi:type="dcterms:W3CDTF">2019-09-23T10:32:00Z</dcterms:modified>
</cp:coreProperties>
</file>