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Pr="00175A1C" w:rsidRDefault="00ED11F9" w:rsidP="00ED11F9">
      <w:pPr>
        <w:rPr>
          <w:rFonts w:ascii="Times New Roman" w:hAnsi="Times New Roman" w:cs="Times New Roman"/>
          <w:b/>
          <w:bCs/>
          <w:color w:val="C0C0C0"/>
          <w:sz w:val="2"/>
          <w:szCs w:val="2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836730" w:rsidRDefault="004A65B3" w:rsidP="00A4317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730">
              <w:rPr>
                <w:rFonts w:ascii="Times New Roman" w:hAnsi="Times New Roman" w:cs="Times New Roman"/>
                <w:b/>
                <w:sz w:val="20"/>
                <w:szCs w:val="20"/>
              </w:rPr>
              <w:t>Ekonomika i organizacja</w:t>
            </w:r>
            <w:r w:rsidR="00A4317B" w:rsidRPr="00836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produkcji ogrodniczej</w:t>
            </w:r>
            <w:r w:rsidRPr="00836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4A65B3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B5A90" w:rsidRPr="00EA762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B5A90" w:rsidRPr="00582090" w:rsidRDefault="00EB5A90" w:rsidP="00EB5A90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EB5A90" w:rsidRPr="00836730" w:rsidRDefault="00502C85" w:rsidP="00EB5A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5A1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Basics of economics and organization of horticultural production</w:t>
            </w:r>
            <w:r w:rsidR="00177AB3" w:rsidRPr="00175A1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 w:rsidRPr="00D119FC">
              <w:rPr>
                <w:sz w:val="16"/>
                <w:szCs w:val="16"/>
              </w:rPr>
              <w:t xml:space="preserve">I stopień  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836730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836730" w:rsidP="00836730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520A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F243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⊠</w:t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87504" w:rsidRPr="00207BBF" w:rsidRDefault="00CF2434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4A65B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4A65B3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4A65B3" w:rsidP="004A65B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rFonts w:ascii="Cambria" w:hAnsi="Cambria"/>
                <w:sz w:val="20"/>
                <w:szCs w:val="16"/>
              </w:rPr>
              <w:t>⊠</w:t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175A1C" w:rsidRDefault="003E78C9" w:rsidP="00175A1C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</w:pPr>
            <w:r w:rsidRPr="003E78C9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OGR-O1-Z-6L5</w:t>
            </w:r>
            <w:r w:rsidR="00544DB3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2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A7D8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A7D8A" w:rsidRPr="00582090" w:rsidRDefault="000A7D8A" w:rsidP="000A7D8A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D8A" w:rsidRDefault="000A7D8A" w:rsidP="000A7D8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inż. Dawid Olewnicki </w:t>
            </w:r>
          </w:p>
        </w:tc>
      </w:tr>
      <w:tr w:rsidR="000A7D8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A7D8A" w:rsidRPr="00582090" w:rsidRDefault="000A7D8A" w:rsidP="000A7D8A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D8A" w:rsidRDefault="000A7D8A" w:rsidP="000A7D8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Dawid Olewnicki,</w:t>
            </w:r>
          </w:p>
        </w:tc>
      </w:tr>
      <w:tr w:rsidR="00EA762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7626" w:rsidRPr="00582090" w:rsidRDefault="00EA7626" w:rsidP="00EA7626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626" w:rsidRDefault="00EA7626" w:rsidP="00EA762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Pracownia Organizacji i Ekonomiki Ogrodnictwa, Katedra Sadownictwa i Ekonomiki Ogrodnictwa; Instytut Nauk Ogrodniczych</w:t>
            </w:r>
          </w:p>
        </w:tc>
      </w:tr>
      <w:tr w:rsidR="00EA762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7626" w:rsidRPr="00582090" w:rsidRDefault="00EA7626" w:rsidP="00EA762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626" w:rsidRDefault="00EA7626" w:rsidP="00EA762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0A7D8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A7D8A" w:rsidRPr="00EB5A90" w:rsidRDefault="000A7D8A" w:rsidP="000A7D8A">
            <w:pPr>
              <w:spacing w:line="240" w:lineRule="auto"/>
              <w:rPr>
                <w:sz w:val="16"/>
                <w:szCs w:val="16"/>
              </w:rPr>
            </w:pPr>
            <w:r w:rsidRPr="00EB5A90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D8A" w:rsidRDefault="000A7D8A" w:rsidP="000A7D8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A7D8A" w:rsidRDefault="000A7D8A" w:rsidP="000A7D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Celem przedmiotu jest przekazanie podstawowej wiedzy studentom na temat racjonalnego wykorzystania poszczególnych czynników produkcji w ogrodnictwie i umiejętności oceny efektywności ekonomicznej gospodarowania w ogrodnictwie na podstawie analizy danych makro-i mikroekonomicznych.  Student po zapoznaniu się i opanowaniu treści przedmiotu będzie mógł posługiwać się narzędziami analizy ekonomicznej, a także lepiej zrozumieć prawidłowości rządzące zachowaniem podmiotów gospodarczych m.in. gospodarstw ogrodniczych.</w:t>
            </w:r>
          </w:p>
          <w:p w:rsidR="000A7D8A" w:rsidRDefault="000A7D8A" w:rsidP="000A7D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D8A" w:rsidRDefault="000A7D8A" w:rsidP="000A7D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Kierunki rozwoju rolnictwa w Polsce. Ekonomia skali oraz czynniki produkcji tj. ziemia, kapitał, zasoby pracy w rolnictwie i ogrodnictwie. Pojęcia kategorii produkcji stosowane w rolnictwie i sposoby ich obliczania. Pojęcie kosztów i wydatków, klasyfikacje kosztów –elementy składowe poszczególnych grup kosztów, zastosowanie ich w praktyce, sposoby obliczania. Pojęcie, kategorie i sposoby wyznaczania oraz interpretacja wyniku finansowego oraz mierników i wskaźników produkcyjnej i ekonomicznej efektywności gospodarowania</w:t>
            </w:r>
          </w:p>
          <w:p w:rsidR="000A7D8A" w:rsidRPr="00EB5A90" w:rsidRDefault="000A7D8A" w:rsidP="000A7D8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A7D8A" w:rsidRPr="00E31A6B" w:rsidTr="003E78C9">
        <w:trPr>
          <w:trHeight w:val="56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A7D8A" w:rsidRPr="00582090" w:rsidRDefault="000A7D8A" w:rsidP="000A7D8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D8A" w:rsidRDefault="000A7D8A" w:rsidP="000A7D8A">
            <w:pPr>
              <w:pStyle w:val="Akapitzlist"/>
              <w:numPr>
                <w:ilvl w:val="0"/>
                <w:numId w:val="2"/>
              </w:numPr>
              <w:spacing w:line="240" w:lineRule="auto"/>
              <w:ind w:left="3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   liczba godzin 18</w:t>
            </w:r>
          </w:p>
          <w:p w:rsidR="000A7D8A" w:rsidRPr="00843037" w:rsidRDefault="000A7D8A" w:rsidP="000A7D8A">
            <w:pPr>
              <w:pStyle w:val="Akapitzlist"/>
              <w:numPr>
                <w:ilvl w:val="0"/>
                <w:numId w:val="2"/>
              </w:numPr>
              <w:spacing w:line="240" w:lineRule="auto"/>
              <w:ind w:left="3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Ćwiczenia:  liczba godzin 18</w:t>
            </w:r>
          </w:p>
        </w:tc>
      </w:tr>
      <w:tr w:rsidR="000A7D8A" w:rsidRPr="00E31A6B" w:rsidTr="00836730">
        <w:trPr>
          <w:trHeight w:val="41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A7D8A" w:rsidRPr="00582090" w:rsidRDefault="000A7D8A" w:rsidP="000A7D8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D8A" w:rsidRPr="00CF2434" w:rsidRDefault="000A7D8A" w:rsidP="000A7D8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Wykład, a</w:t>
            </w: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naliza i rozwiązywanie zadań, dyskusja, studium przypadku</w:t>
            </w:r>
          </w:p>
        </w:tc>
      </w:tr>
      <w:tr w:rsidR="000A7D8A" w:rsidRPr="00E31A6B" w:rsidTr="004A13E7">
        <w:trPr>
          <w:trHeight w:val="418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A7D8A" w:rsidRDefault="000A7D8A" w:rsidP="000A7D8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0A7D8A" w:rsidRPr="00582090" w:rsidRDefault="000A7D8A" w:rsidP="000A7D8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D8A" w:rsidRDefault="000A7D8A" w:rsidP="000A7D8A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0A7D8A" w:rsidRPr="00582090" w:rsidRDefault="000A7D8A" w:rsidP="000A7D8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Podstawy wiedzy o społeczeństwie</w:t>
            </w:r>
          </w:p>
        </w:tc>
      </w:tr>
      <w:tr w:rsidR="000A7D8A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0A7D8A" w:rsidRPr="00582090" w:rsidRDefault="000A7D8A" w:rsidP="000A7D8A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0A7D8A" w:rsidRDefault="000A7D8A" w:rsidP="000A7D8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Wiedza:</w:t>
            </w:r>
          </w:p>
          <w:p w:rsidR="000A7D8A" w:rsidRDefault="000A7D8A" w:rsidP="000A7D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bCs/>
                <w:sz w:val="16"/>
                <w:szCs w:val="16"/>
              </w:rPr>
              <w:t>W_0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560E">
              <w:rPr>
                <w:rFonts w:ascii="Times New Roman" w:hAnsi="Times New Roman" w:cs="Times New Roman"/>
                <w:sz w:val="16"/>
                <w:szCs w:val="16"/>
              </w:rPr>
              <w:t xml:space="preserve">ma podstawową wiedzę ekonomiczną z zakresu ogrodnictwa </w:t>
            </w:r>
          </w:p>
          <w:p w:rsidR="000A7D8A" w:rsidRDefault="000A7D8A" w:rsidP="000A7D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D8A" w:rsidRDefault="000A7D8A" w:rsidP="000A7D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W_02 - 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zna środowiskowe, społeczne i ekonomiczne uwarunkowania produkcji roślinnej oraz zagrożenia związane z działalnością ogrodniczą</w:t>
            </w:r>
          </w:p>
          <w:p w:rsidR="000A7D8A" w:rsidRPr="00FF028A" w:rsidRDefault="000A7D8A" w:rsidP="000A7D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0A7D8A" w:rsidRDefault="000A7D8A" w:rsidP="000A7D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0A7D8A" w:rsidRDefault="000A7D8A" w:rsidP="000A7D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U-0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- potrafi dokonać wstępnej analizy ekonomicznej podejmowanych działań inżynierskich związanych z działalnością ogrodniczą </w:t>
            </w:r>
          </w:p>
          <w:p w:rsidR="000A7D8A" w:rsidRDefault="000A7D8A" w:rsidP="000A7D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D8A" w:rsidRPr="00FF028A" w:rsidRDefault="000A7D8A" w:rsidP="000A7D8A">
            <w:pPr>
              <w:spacing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U_02 -</w:t>
            </w:r>
            <w:r w:rsidRPr="00FB560E">
              <w:rPr>
                <w:rFonts w:ascii="Times New Roman" w:hAnsi="Times New Roman" w:cs="Times New Roman"/>
                <w:sz w:val="16"/>
                <w:szCs w:val="16"/>
              </w:rPr>
              <w:t>potrafi identyfikować potencjalne zagrożenia związane z podejmowaną działalnością ogrodniczą</w:t>
            </w:r>
          </w:p>
          <w:p w:rsidR="000A7D8A" w:rsidRPr="00FF028A" w:rsidRDefault="000A7D8A" w:rsidP="000A7D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0A7D8A" w:rsidRDefault="000A7D8A" w:rsidP="000A7D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Kompetencje:</w:t>
            </w:r>
          </w:p>
          <w:p w:rsidR="000A7D8A" w:rsidRPr="00FF028A" w:rsidRDefault="000A7D8A" w:rsidP="000A7D8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- jest gotowy do wyznaczania priorytetów działań i odpowiedzialnego ich realizowania</w:t>
            </w:r>
          </w:p>
        </w:tc>
      </w:tr>
      <w:tr w:rsidR="000A7D8A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0A7D8A" w:rsidRPr="00FF028A" w:rsidRDefault="000A7D8A" w:rsidP="000A7D8A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A7D8A" w:rsidRPr="00FF028A" w:rsidRDefault="000A7D8A" w:rsidP="000A7D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Efekt W_0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, U_0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 K_01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– kolokwium pisemne</w:t>
            </w:r>
          </w:p>
          <w:p w:rsidR="000A7D8A" w:rsidRPr="00843037" w:rsidRDefault="000A7D8A" w:rsidP="000A7D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W_01, W_02 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egzamin pisemny</w:t>
            </w:r>
          </w:p>
        </w:tc>
      </w:tr>
      <w:tr w:rsidR="000A7D8A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0A7D8A" w:rsidRPr="00FF028A" w:rsidRDefault="000A7D8A" w:rsidP="000A7D8A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A7D8A" w:rsidRPr="00CF2434" w:rsidRDefault="000A7D8A" w:rsidP="000A7D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Kolokwia pisemne, egzamin końcowy w formie pisemnej</w:t>
            </w:r>
          </w:p>
        </w:tc>
      </w:tr>
      <w:tr w:rsidR="000A7D8A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0A7D8A" w:rsidRPr="00FF028A" w:rsidRDefault="000A7D8A" w:rsidP="000A7D8A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Elementy i wagi mające wpływ</w:t>
            </w:r>
          </w:p>
          <w:p w:rsidR="000A7D8A" w:rsidRPr="00FF028A" w:rsidRDefault="000A7D8A" w:rsidP="000A7D8A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FF028A"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0A7D8A" w:rsidRPr="00EB5A90" w:rsidRDefault="000A7D8A" w:rsidP="000A7D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Kolokwium pisemne </w:t>
            </w:r>
            <w:r w:rsidRPr="00EB5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 50%</w:t>
            </w:r>
          </w:p>
          <w:p w:rsidR="000A7D8A" w:rsidRPr="00843037" w:rsidRDefault="000A7D8A" w:rsidP="000A7D8A">
            <w:pPr>
              <w:spacing w:line="240" w:lineRule="auto"/>
              <w:jc w:val="both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 końcowy</w:t>
            </w: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5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</w:t>
            </w: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0A7D8A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0A7D8A" w:rsidRPr="00582090" w:rsidRDefault="000A7D8A" w:rsidP="000A7D8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A7D8A" w:rsidRPr="00582090" w:rsidRDefault="000A7D8A" w:rsidP="000A7D8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0A7D8A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0A7D8A" w:rsidRPr="00CF2434" w:rsidRDefault="000A7D8A" w:rsidP="000A7D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</w:t>
            </w:r>
            <w:r w:rsidRPr="00CF243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23)</w:t>
            </w: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0A7D8A" w:rsidRPr="00CF2434" w:rsidRDefault="000A7D8A" w:rsidP="000A7D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1. Jąder K., </w:t>
            </w:r>
            <w:proofErr w:type="spellStart"/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Kierczyńska</w:t>
            </w:r>
            <w:proofErr w:type="spellEnd"/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 S., Stefko O., 2010: Zarys ekonomiki ogrodnictwa. Wyd. Uniwersytetu Przyrodniczego w Poznaniu</w:t>
            </w:r>
          </w:p>
          <w:p w:rsidR="000A7D8A" w:rsidRPr="00CF2434" w:rsidRDefault="000A7D8A" w:rsidP="000A7D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2. Bańkowska K., Jeziorska A., 2006: Ekonomika i organizacja gospodarstw rolniczych (ćwiczenia).  Wyd. SGGW, Warszawa.</w:t>
            </w:r>
          </w:p>
          <w:p w:rsidR="000A7D8A" w:rsidRPr="00CF2434" w:rsidRDefault="000A7D8A" w:rsidP="000A7D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3. Gębska M., Filipiak T., 2006: Podstawy ekonomiki i organizacji gospodarstw rolniczych (skrypt). Wyd. SGGW, Warszawa.</w:t>
            </w:r>
          </w:p>
          <w:p w:rsidR="000A7D8A" w:rsidRPr="00CF2434" w:rsidRDefault="000A7D8A" w:rsidP="000A7D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4. Milewski R., 2002: Podstawy ekonomii, Wyd. PWE.</w:t>
            </w:r>
          </w:p>
          <w:p w:rsidR="000A7D8A" w:rsidRPr="00E4443F" w:rsidRDefault="000A7D8A" w:rsidP="000A7D8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5. Nasiłowski M.,2000: System rynkowy. Podstawy mikro i makroekonomii, Wyd. </w:t>
            </w:r>
            <w:proofErr w:type="spellStart"/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Key</w:t>
            </w:r>
            <w:proofErr w:type="spellEnd"/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Text</w:t>
            </w:r>
            <w:proofErr w:type="spellEnd"/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, Warszawa</w:t>
            </w:r>
          </w:p>
          <w:p w:rsidR="000A7D8A" w:rsidRPr="00582090" w:rsidRDefault="000A7D8A" w:rsidP="000A7D8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A7D8A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0A7D8A" w:rsidRDefault="000A7D8A" w:rsidP="000A7D8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0A7D8A" w:rsidRPr="00701DD3" w:rsidRDefault="000A7D8A" w:rsidP="000A7D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  <w:p w:rsidR="000A7D8A" w:rsidRPr="00582090" w:rsidRDefault="000A7D8A" w:rsidP="000A7D8A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75A1C" w:rsidRDefault="00175A1C" w:rsidP="00ED11F9">
      <w:pPr>
        <w:rPr>
          <w:sz w:val="16"/>
        </w:rPr>
      </w:pPr>
    </w:p>
    <w:p w:rsidR="00175A1C" w:rsidRDefault="00175A1C" w:rsidP="00ED11F9">
      <w:pPr>
        <w:rPr>
          <w:sz w:val="16"/>
        </w:rPr>
      </w:pPr>
    </w:p>
    <w:p w:rsidR="00175A1C" w:rsidRDefault="00175A1C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4A65B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110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713A3E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F947F0" w:rsidRPr="00523AA3" w:rsidRDefault="00F947F0" w:rsidP="00F94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 w:rsidRPr="00523AA3">
        <w:rPr>
          <w:sz w:val="18"/>
        </w:rPr>
        <w:t xml:space="preserve">Tabela zgodności kierunkowych efektów uczenia </w:t>
      </w:r>
      <w:r w:rsidR="00175A1C">
        <w:rPr>
          <w:sz w:val="18"/>
        </w:rPr>
        <w:t xml:space="preserve">się </w:t>
      </w:r>
      <w:r w:rsidRPr="00523AA3">
        <w:rPr>
          <w:sz w:val="18"/>
        </w:rPr>
        <w:t>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4200"/>
        <w:gridCol w:w="3001"/>
        <w:gridCol w:w="1381"/>
      </w:tblGrid>
      <w:tr w:rsidR="0093211F" w:rsidRPr="00FB1C10" w:rsidTr="00AB0CB3">
        <w:tc>
          <w:tcPr>
            <w:tcW w:w="1910" w:type="dxa"/>
          </w:tcPr>
          <w:p w:rsidR="0093211F" w:rsidRPr="00AB0CB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200" w:type="dxa"/>
          </w:tcPr>
          <w:p w:rsidR="0093211F" w:rsidRPr="00AB0CB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AB0CB3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AB0CB3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AB0CB3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AB0CB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8266C8" w:rsidTr="00AB0CB3">
        <w:tc>
          <w:tcPr>
            <w:tcW w:w="1910" w:type="dxa"/>
          </w:tcPr>
          <w:p w:rsidR="0093211F" w:rsidRPr="008266C8" w:rsidRDefault="0093211F" w:rsidP="00AB0CB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66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AB0CB3" w:rsidRPr="008266C8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8266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F028A" w:rsidRPr="008266C8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AB0CB3" w:rsidRPr="008266C8">
              <w:rPr>
                <w:rFonts w:ascii="Times New Roman" w:hAnsi="Times New Roman" w:cs="Times New Roman"/>
                <w:bCs/>
                <w:sz w:val="16"/>
                <w:szCs w:val="16"/>
              </w:rPr>
              <w:t>_01</w:t>
            </w:r>
          </w:p>
        </w:tc>
        <w:tc>
          <w:tcPr>
            <w:tcW w:w="4200" w:type="dxa"/>
          </w:tcPr>
          <w:p w:rsidR="0093211F" w:rsidRPr="008266C8" w:rsidRDefault="00FB560E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6C8">
              <w:rPr>
                <w:rFonts w:ascii="Times New Roman" w:hAnsi="Times New Roman" w:cs="Times New Roman"/>
                <w:sz w:val="16"/>
                <w:szCs w:val="16"/>
              </w:rPr>
              <w:t>ma podstawową wiedzę ekonomic</w:t>
            </w:r>
            <w:r w:rsidR="006E60D2" w:rsidRPr="008266C8">
              <w:rPr>
                <w:rFonts w:ascii="Times New Roman" w:hAnsi="Times New Roman" w:cs="Times New Roman"/>
                <w:sz w:val="16"/>
                <w:szCs w:val="16"/>
              </w:rPr>
              <w:t xml:space="preserve">zną z zakresu ogrodnictwa </w:t>
            </w:r>
          </w:p>
        </w:tc>
        <w:tc>
          <w:tcPr>
            <w:tcW w:w="3001" w:type="dxa"/>
          </w:tcPr>
          <w:p w:rsidR="0093211F" w:rsidRPr="008266C8" w:rsidRDefault="00836730" w:rsidP="00FB560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66C8"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FB560E" w:rsidRPr="008266C8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381" w:type="dxa"/>
          </w:tcPr>
          <w:p w:rsidR="0093211F" w:rsidRPr="008266C8" w:rsidRDefault="00FB560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66C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FB560E" w:rsidRPr="008266C8" w:rsidTr="00AB0CB3">
        <w:tc>
          <w:tcPr>
            <w:tcW w:w="1910" w:type="dxa"/>
          </w:tcPr>
          <w:p w:rsidR="00FB560E" w:rsidRPr="008266C8" w:rsidRDefault="00FB560E" w:rsidP="00FB560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66C8">
              <w:rPr>
                <w:rFonts w:ascii="Times New Roman" w:hAnsi="Times New Roman" w:cs="Times New Roman"/>
                <w:bCs/>
                <w:sz w:val="16"/>
                <w:szCs w:val="16"/>
              </w:rPr>
              <w:t>Wiedza – W_02</w:t>
            </w:r>
          </w:p>
        </w:tc>
        <w:tc>
          <w:tcPr>
            <w:tcW w:w="4200" w:type="dxa"/>
          </w:tcPr>
          <w:p w:rsidR="00FB560E" w:rsidRPr="008266C8" w:rsidRDefault="00FB560E" w:rsidP="006E60D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6C8">
              <w:rPr>
                <w:rFonts w:ascii="Times New Roman" w:hAnsi="Times New Roman" w:cs="Times New Roman"/>
                <w:sz w:val="16"/>
                <w:szCs w:val="16"/>
              </w:rPr>
              <w:t>zna środowiskowe, społeczne i ekonomiczne uwarunkowania produkcji roślinnej oraz zagrożenia związane z działalnością ogrodniczą</w:t>
            </w:r>
          </w:p>
        </w:tc>
        <w:tc>
          <w:tcPr>
            <w:tcW w:w="3001" w:type="dxa"/>
          </w:tcPr>
          <w:p w:rsidR="00FB560E" w:rsidRPr="008266C8" w:rsidRDefault="0083673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66C8"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FB560E" w:rsidRPr="008266C8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381" w:type="dxa"/>
          </w:tcPr>
          <w:p w:rsidR="00FB560E" w:rsidRPr="008266C8" w:rsidRDefault="00FB560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66C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B26FA0" w:rsidRPr="008266C8" w:rsidTr="00AB0CB3">
        <w:tc>
          <w:tcPr>
            <w:tcW w:w="1910" w:type="dxa"/>
          </w:tcPr>
          <w:p w:rsidR="00B26FA0" w:rsidRPr="008266C8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66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AB0CB3" w:rsidRPr="008266C8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8266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266C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B0CB3" w:rsidRPr="008266C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266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00" w:type="dxa"/>
          </w:tcPr>
          <w:p w:rsidR="00B26FA0" w:rsidRPr="008266C8" w:rsidRDefault="00AB0CB3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6C8">
              <w:rPr>
                <w:rFonts w:ascii="Times New Roman" w:hAnsi="Times New Roman" w:cs="Times New Roman"/>
                <w:sz w:val="16"/>
                <w:szCs w:val="16"/>
              </w:rPr>
              <w:t>potrafi dokonać wstępnej analizy ekonomicznej podejmowanych działań inżynierskich związanych z działalnością ogrodniczą</w:t>
            </w:r>
          </w:p>
        </w:tc>
        <w:tc>
          <w:tcPr>
            <w:tcW w:w="3001" w:type="dxa"/>
          </w:tcPr>
          <w:p w:rsidR="00B26FA0" w:rsidRPr="008266C8" w:rsidRDefault="0083673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66C8">
              <w:rPr>
                <w:rFonts w:ascii="Times New Roman" w:hAnsi="Times New Roman" w:cs="Times New Roman"/>
                <w:sz w:val="16"/>
                <w:szCs w:val="16"/>
              </w:rPr>
              <w:t>K_U</w:t>
            </w:r>
            <w:r w:rsidR="00AB0CB3" w:rsidRPr="008266C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81" w:type="dxa"/>
          </w:tcPr>
          <w:p w:rsidR="00B26FA0" w:rsidRPr="008266C8" w:rsidRDefault="00FB560E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66C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FB560E" w:rsidRPr="008266C8" w:rsidTr="00AB0CB3">
        <w:tc>
          <w:tcPr>
            <w:tcW w:w="1910" w:type="dxa"/>
          </w:tcPr>
          <w:p w:rsidR="00FB560E" w:rsidRPr="008266C8" w:rsidRDefault="00FB560E" w:rsidP="00FB560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66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– </w:t>
            </w:r>
            <w:r w:rsidRPr="008266C8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</w:p>
        </w:tc>
        <w:tc>
          <w:tcPr>
            <w:tcW w:w="4200" w:type="dxa"/>
          </w:tcPr>
          <w:p w:rsidR="00FB560E" w:rsidRPr="008266C8" w:rsidRDefault="00FB560E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6C8">
              <w:rPr>
                <w:rFonts w:ascii="Times New Roman" w:hAnsi="Times New Roman" w:cs="Times New Roman"/>
                <w:sz w:val="16"/>
                <w:szCs w:val="16"/>
              </w:rPr>
              <w:t>potrafi identyfikować potencjalne zagrożenia związane z podejmowaną działalnością ogrodniczą</w:t>
            </w:r>
          </w:p>
        </w:tc>
        <w:tc>
          <w:tcPr>
            <w:tcW w:w="3001" w:type="dxa"/>
          </w:tcPr>
          <w:p w:rsidR="00FB560E" w:rsidRPr="008266C8" w:rsidRDefault="00836730" w:rsidP="00B26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6C8">
              <w:rPr>
                <w:rFonts w:ascii="Times New Roman" w:hAnsi="Times New Roman" w:cs="Times New Roman"/>
                <w:sz w:val="16"/>
                <w:szCs w:val="16"/>
              </w:rPr>
              <w:t>K_U</w:t>
            </w:r>
            <w:r w:rsidR="00FB560E" w:rsidRPr="008266C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81" w:type="dxa"/>
          </w:tcPr>
          <w:p w:rsidR="00FB560E" w:rsidRPr="008266C8" w:rsidRDefault="00FB560E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66C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26FA0" w:rsidRPr="008266C8" w:rsidTr="00AB0CB3">
        <w:tc>
          <w:tcPr>
            <w:tcW w:w="1910" w:type="dxa"/>
          </w:tcPr>
          <w:p w:rsidR="00B26FA0" w:rsidRPr="008266C8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66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AB0CB3" w:rsidRPr="008266C8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8266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</w:t>
            </w:r>
            <w:r w:rsidR="00AB0CB3" w:rsidRPr="008266C8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8266C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00" w:type="dxa"/>
          </w:tcPr>
          <w:p w:rsidR="00B26FA0" w:rsidRPr="008266C8" w:rsidRDefault="00AB0CB3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6C8">
              <w:rPr>
                <w:rFonts w:ascii="Times New Roman" w:hAnsi="Times New Roman" w:cs="Times New Roman"/>
                <w:sz w:val="16"/>
                <w:szCs w:val="16"/>
              </w:rPr>
              <w:t>jest gotowy do wyznaczania priorytetów działań i odpowiedzialnego ich realizowania</w:t>
            </w:r>
          </w:p>
        </w:tc>
        <w:tc>
          <w:tcPr>
            <w:tcW w:w="3001" w:type="dxa"/>
          </w:tcPr>
          <w:p w:rsidR="00B26FA0" w:rsidRPr="008266C8" w:rsidRDefault="0083673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66C8">
              <w:rPr>
                <w:rFonts w:ascii="Times New Roman" w:hAnsi="Times New Roman" w:cs="Times New Roman"/>
                <w:sz w:val="16"/>
                <w:szCs w:val="16"/>
              </w:rPr>
              <w:t>K_K</w:t>
            </w:r>
            <w:r w:rsidR="00AB0CB3" w:rsidRPr="008266C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1" w:type="dxa"/>
          </w:tcPr>
          <w:p w:rsidR="00B26FA0" w:rsidRPr="008266C8" w:rsidRDefault="00AB0CB3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66C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03EFC"/>
    <w:rsid w:val="000343C0"/>
    <w:rsid w:val="000834BC"/>
    <w:rsid w:val="000A7D8A"/>
    <w:rsid w:val="000C4232"/>
    <w:rsid w:val="000F27DB"/>
    <w:rsid w:val="000F547E"/>
    <w:rsid w:val="00142E6C"/>
    <w:rsid w:val="001612D5"/>
    <w:rsid w:val="00175A1C"/>
    <w:rsid w:val="00177AB3"/>
    <w:rsid w:val="00207BBF"/>
    <w:rsid w:val="002F27B7"/>
    <w:rsid w:val="00306D7B"/>
    <w:rsid w:val="00341D25"/>
    <w:rsid w:val="00365EDA"/>
    <w:rsid w:val="003B680D"/>
    <w:rsid w:val="003E78C9"/>
    <w:rsid w:val="004A13E7"/>
    <w:rsid w:val="004A65B3"/>
    <w:rsid w:val="004B1119"/>
    <w:rsid w:val="004F6D4C"/>
    <w:rsid w:val="00502C85"/>
    <w:rsid w:val="005234E0"/>
    <w:rsid w:val="00536801"/>
    <w:rsid w:val="00544DB3"/>
    <w:rsid w:val="006625F0"/>
    <w:rsid w:val="006C766B"/>
    <w:rsid w:val="006E60D2"/>
    <w:rsid w:val="00713A3E"/>
    <w:rsid w:val="0072568B"/>
    <w:rsid w:val="007D736E"/>
    <w:rsid w:val="008266C8"/>
    <w:rsid w:val="00836730"/>
    <w:rsid w:val="00843037"/>
    <w:rsid w:val="00872EA3"/>
    <w:rsid w:val="00874A5C"/>
    <w:rsid w:val="00895BEB"/>
    <w:rsid w:val="008C1EB0"/>
    <w:rsid w:val="008F7E6F"/>
    <w:rsid w:val="00902168"/>
    <w:rsid w:val="0093211F"/>
    <w:rsid w:val="00965A2D"/>
    <w:rsid w:val="00966E0B"/>
    <w:rsid w:val="009F42F0"/>
    <w:rsid w:val="00A4317B"/>
    <w:rsid w:val="00A43564"/>
    <w:rsid w:val="00A65DB9"/>
    <w:rsid w:val="00AB0CB3"/>
    <w:rsid w:val="00AD51C1"/>
    <w:rsid w:val="00B26FA0"/>
    <w:rsid w:val="00B2721F"/>
    <w:rsid w:val="00C36F8C"/>
    <w:rsid w:val="00C520A4"/>
    <w:rsid w:val="00C87504"/>
    <w:rsid w:val="00CD0414"/>
    <w:rsid w:val="00CF2434"/>
    <w:rsid w:val="00D01043"/>
    <w:rsid w:val="00D06FEE"/>
    <w:rsid w:val="00D119FC"/>
    <w:rsid w:val="00DB1673"/>
    <w:rsid w:val="00DE6C48"/>
    <w:rsid w:val="00DE7379"/>
    <w:rsid w:val="00E511FF"/>
    <w:rsid w:val="00EA7626"/>
    <w:rsid w:val="00EB5A90"/>
    <w:rsid w:val="00ED11F9"/>
    <w:rsid w:val="00ED37E5"/>
    <w:rsid w:val="00ED54DF"/>
    <w:rsid w:val="00F42191"/>
    <w:rsid w:val="00F947F0"/>
    <w:rsid w:val="00FB560E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CB0EE-2545-4586-B0FA-3145E60A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  <w:style w:type="character" w:customStyle="1" w:styleId="hps">
    <w:name w:val="hps"/>
    <w:basedOn w:val="Domylnaczcionkaakapitu"/>
    <w:rsid w:val="00EB5A90"/>
  </w:style>
  <w:style w:type="character" w:styleId="Hipercze">
    <w:name w:val="Hyperlink"/>
    <w:basedOn w:val="Domylnaczcionkaakapitu"/>
    <w:rsid w:val="00EB5A90"/>
    <w:rPr>
      <w:color w:val="0000FF"/>
      <w:u w:val="single"/>
    </w:rPr>
  </w:style>
  <w:style w:type="character" w:customStyle="1" w:styleId="tlid-translation">
    <w:name w:val="tlid-translation"/>
    <w:basedOn w:val="Domylnaczcionkaakapitu"/>
    <w:rsid w:val="00A4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F8B84-FB90-4C13-A69E-9DE1B296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7</cp:revision>
  <cp:lastPrinted>2019-03-08T11:27:00Z</cp:lastPrinted>
  <dcterms:created xsi:type="dcterms:W3CDTF">2019-05-28T11:33:00Z</dcterms:created>
  <dcterms:modified xsi:type="dcterms:W3CDTF">2019-09-25T08:46:00Z</dcterms:modified>
</cp:coreProperties>
</file>