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464D6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1F9C5FC9" w14:textId="77777777" w:rsidTr="00272187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D5A09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F83BB27" w14:textId="77777777" w:rsidR="00CD0414" w:rsidRPr="00D06FEE" w:rsidRDefault="00225B5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Dendrologia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AF7D44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658497" w14:textId="0B872B8A" w:rsidR="00CD0414" w:rsidRPr="003A2588" w:rsidRDefault="005B4CB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14:paraId="2F1A1CBA" w14:textId="77777777" w:rsidTr="0027218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D136E12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D729063" w14:textId="77777777" w:rsidR="00C87504" w:rsidRPr="00C87504" w:rsidRDefault="00225B5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Dendrology</w:t>
            </w:r>
          </w:p>
        </w:tc>
      </w:tr>
      <w:tr w:rsidR="00C87504" w14:paraId="77A982C7" w14:textId="77777777" w:rsidTr="0027218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7CCE1AA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A0549" w14:textId="77777777" w:rsidR="00C87504" w:rsidRPr="00C87504" w:rsidRDefault="00225B5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50F021A1" w14:textId="77777777" w:rsidTr="00272187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B1483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EC81E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3E2EBA84" w14:textId="77777777" w:rsidTr="00272187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470BB6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90002" w14:textId="77777777"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A24416" w14:textId="4EE666DB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C25960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71AE778" w14:textId="77777777"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674C1854" w14:textId="77777777" w:rsidTr="00272187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B61E37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B1E9A9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5E5DF5BF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A99C2B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D8FA28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2D01B6E3" w14:textId="77777777" w:rsidR="00C87504" w:rsidRPr="00CD0414" w:rsidRDefault="00225B5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D1DA96" w14:textId="67F033BC" w:rsidR="00C87504" w:rsidRPr="00CD0414" w:rsidRDefault="00C2596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4EBB8834" w14:textId="77777777"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651952" w14:textId="77777777" w:rsidR="00C87504" w:rsidRPr="00CD0414" w:rsidRDefault="00225B54" w:rsidP="00225B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</w:t>
            </w:r>
            <w:r w:rsidR="00C87504"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0891DE1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225B54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0B78EB81" w14:textId="77777777" w:rsidTr="0027218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4E3551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60465B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7FA7C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13067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AB296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21628" w14:textId="355678A4" w:rsidR="00C87504" w:rsidRPr="006C766B" w:rsidRDefault="007E7D27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7D27">
              <w:rPr>
                <w:b/>
                <w:sz w:val="16"/>
                <w:szCs w:val="16"/>
              </w:rPr>
              <w:t>OGR-O1-S-2L13</w:t>
            </w:r>
          </w:p>
        </w:tc>
      </w:tr>
      <w:tr w:rsidR="00C87504" w:rsidRPr="00CD0414" w14:paraId="536AA5A1" w14:textId="77777777" w:rsidTr="00272187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F67B7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4DDFE292" w14:textId="77777777" w:rsidTr="0027218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D60FCA3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8C950" w14:textId="77777777" w:rsidR="00C87504" w:rsidRPr="00E01371" w:rsidRDefault="00225B5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>Dr hab. Piotr Latocha, prof. SGGW</w:t>
            </w:r>
          </w:p>
        </w:tc>
      </w:tr>
      <w:tr w:rsidR="00C87504" w14:paraId="7845E128" w14:textId="77777777" w:rsidTr="0027218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03D315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59084" w14:textId="2D0D5D5B" w:rsidR="00C87504" w:rsidRPr="00E01371" w:rsidRDefault="00225B54" w:rsidP="002721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 Ochrony Środowiska</w:t>
            </w:r>
            <w:r w:rsidR="00272187" w:rsidRPr="002721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Dendrologii, Instytut</w:t>
            </w:r>
            <w:r w:rsidR="00272187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bookmarkStart w:id="0" w:name="_GoBack"/>
            <w:bookmarkEnd w:id="0"/>
            <w:r w:rsidR="00272187" w:rsidRPr="002721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272187" w14:paraId="4694FF8D" w14:textId="77777777" w:rsidTr="0027218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BDBA721" w14:textId="77777777" w:rsidR="00272187" w:rsidRPr="00582090" w:rsidRDefault="00272187" w:rsidP="0027218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77089" w14:textId="234EC9C4" w:rsidR="00272187" w:rsidRPr="00E01371" w:rsidRDefault="00272187" w:rsidP="002721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Katedra Ochrony Środowiska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Dendrologii, Instytut Nauk Ogrodniczych</w:t>
            </w:r>
          </w:p>
        </w:tc>
      </w:tr>
      <w:tr w:rsidR="00272187" w14:paraId="6594F2C7" w14:textId="77777777" w:rsidTr="0027218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1C9E83" w14:textId="77777777" w:rsidR="00272187" w:rsidRPr="00582090" w:rsidRDefault="00272187" w:rsidP="0027218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9DCB6" w14:textId="169DAEDF" w:rsidR="00272187" w:rsidRPr="00E01371" w:rsidRDefault="00272187" w:rsidP="0027218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EB1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6E6E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14:paraId="60C7CD57" w14:textId="77777777" w:rsidTr="0027218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E32B322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ED5FA" w14:textId="77777777" w:rsidR="00225B54" w:rsidRPr="00E01371" w:rsidRDefault="00225B54" w:rsidP="00225B5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jest:</w:t>
            </w:r>
          </w:p>
          <w:p w14:paraId="2C6E2242" w14:textId="1C7ABC15" w:rsidR="00225B54" w:rsidRDefault="00C6041D" w:rsidP="00225B5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D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studenta z powszechnie uprawianymi roślinami drzewiastymi stosowanymi w ogrodnictwie ozdobnym oraz z ich wykorzystaniem do określonych celów ogrodniczych.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Nauczenie rozpoznawania podstawowych w uprawie drzew, krzewów i pnączy zdrewniałych.</w:t>
            </w:r>
          </w:p>
          <w:p w14:paraId="18250F47" w14:textId="0AF7524D" w:rsidR="00C87504" w:rsidRPr="00E01371" w:rsidRDefault="00225B54" w:rsidP="00B679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trakcie ćwiczeń studenci poznają zasady nazewnictwa i systematyki roślin, ich budowę ogólną i sposoby wykorzystania w ogrodnictwie. W oparciu o materiał ilustracyjny (prezentacja multimedialna) i fragmenty roślin (żywe fragmenty roślin iglastych, zielniki, owoce, pędy, itp.) uczą się rozpoznawania poszczególnych gatunków oraz poznają ich wymagania siedliskowe i walory ozdobno-użytkowe (pokrój, kwiaty, owoce, kora, itp.). Poszczególne gatunki omawiane są w układzie systematycznym. Uzupełnieniem ćwiczeń </w:t>
            </w:r>
            <w:r w:rsidR="00B679C5">
              <w:rPr>
                <w:rFonts w:ascii="Times New Roman" w:hAnsi="Times New Roman" w:cs="Times New Roman"/>
                <w:bCs/>
                <w:sz w:val="16"/>
                <w:szCs w:val="16"/>
              </w:rPr>
              <w:t>laboratoryjnych</w:t>
            </w: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są zajęcia terenowe. Ich zadaniem jest nabycie umiejętności rozpoznawania podstawowych gatunków na podstawie całych, żywych roślin. Zajęcia te prowadzone są głównie na terenie parku ursynowskiego oraz kolekcji d</w:t>
            </w:r>
            <w:r w:rsidR="00FB25B5">
              <w:rPr>
                <w:rFonts w:ascii="Times New Roman" w:hAnsi="Times New Roman" w:cs="Times New Roman"/>
                <w:bCs/>
                <w:sz w:val="16"/>
                <w:szCs w:val="16"/>
              </w:rPr>
              <w:t>endrologicznej Katedry Ochrony Ś</w:t>
            </w: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>rodowiska (teren kampusu SGGW).</w:t>
            </w:r>
            <w:r w:rsidR="00FB25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956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Uzupełnieniem zajęć kontaktowych są materiały przygotowane w systemie e-learningu dostępne dla studentów do samodzielnej nauki (głównie w zakresie rozpoznawania roślin w stanie bezlistnym). </w:t>
            </w:r>
          </w:p>
        </w:tc>
      </w:tr>
      <w:tr w:rsidR="00C87504" w:rsidRPr="00E31A6B" w14:paraId="78BA71E6" w14:textId="77777777" w:rsidTr="00272187">
        <w:trPr>
          <w:trHeight w:val="47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C1D656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1EF69" w14:textId="224D8F01" w:rsidR="007E7D27" w:rsidRPr="007D56AB" w:rsidRDefault="00225B54" w:rsidP="00AE0CA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AE0CA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E0CAB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iczba godzin </w:t>
            </w:r>
            <w:r w:rsidR="00AE0CAB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C87504" w:rsidRPr="00E31A6B" w14:paraId="34065086" w14:textId="77777777" w:rsidTr="00272187">
        <w:trPr>
          <w:trHeight w:val="28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3B06DD5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23FCC" w14:textId="45D33798" w:rsidR="00C87504" w:rsidRPr="00E01371" w:rsidRDefault="00225B54" w:rsidP="00807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Prezentacja multimedialna, </w:t>
            </w:r>
            <w:r w:rsidR="00807256" w:rsidRPr="00960C5E">
              <w:rPr>
                <w:rFonts w:ascii="Times New Roman" w:hAnsi="Times New Roman" w:cs="Times New Roman"/>
                <w:sz w:val="16"/>
                <w:szCs w:val="16"/>
              </w:rPr>
              <w:t xml:space="preserve"> obserwacje w trakcie ćwiczeń laboratoryjnych, praca z materiałem żywym i okazami zielnikowymi</w:t>
            </w:r>
            <w:r w:rsidR="00807256">
              <w:rPr>
                <w:rFonts w:ascii="Times New Roman" w:hAnsi="Times New Roman" w:cs="Times New Roman"/>
                <w:sz w:val="16"/>
                <w:szCs w:val="16"/>
              </w:rPr>
              <w:t>, dyskusja, zajęcia w terenie – park SGGW</w:t>
            </w:r>
          </w:p>
        </w:tc>
      </w:tr>
      <w:tr w:rsidR="00C87504" w:rsidRPr="00E31A6B" w14:paraId="5247D0C9" w14:textId="77777777" w:rsidTr="0027218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14BEF3B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0925A06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632C2" w14:textId="77777777" w:rsidR="00C87504" w:rsidRPr="00E01371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5F293" w14:textId="77777777" w:rsidR="00C87504" w:rsidRPr="00E01371" w:rsidRDefault="00225B5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14:paraId="1A1F9AE0" w14:textId="77777777" w:rsidTr="00272187">
        <w:trPr>
          <w:trHeight w:val="907"/>
        </w:trPr>
        <w:tc>
          <w:tcPr>
            <w:tcW w:w="2480" w:type="dxa"/>
            <w:gridSpan w:val="2"/>
            <w:vAlign w:val="center"/>
          </w:tcPr>
          <w:p w14:paraId="282191A0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2ADC8277" w14:textId="77777777" w:rsidR="00C87504" w:rsidRPr="00E01371" w:rsidRDefault="00C87504" w:rsidP="00C8750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01371">
              <w:rPr>
                <w:rFonts w:cstheme="minorHAnsi"/>
                <w:sz w:val="16"/>
                <w:szCs w:val="16"/>
              </w:rPr>
              <w:t>Wiedza:</w:t>
            </w:r>
          </w:p>
          <w:p w14:paraId="6885D2D0" w14:textId="1CC5E132" w:rsidR="00225B54" w:rsidRPr="00E01371" w:rsidRDefault="002D7249" w:rsidP="00225B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E013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25B54" w:rsidRPr="00E013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0C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25B54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0CAB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662B2" w:rsidRPr="00E01371">
              <w:rPr>
                <w:rFonts w:ascii="Times New Roman" w:hAnsi="Times New Roman" w:cs="Times New Roman"/>
                <w:sz w:val="16"/>
                <w:szCs w:val="16"/>
              </w:rPr>
              <w:t>na i rozumie</w:t>
            </w:r>
            <w:r w:rsidR="00225B54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przynależnoś</w:t>
            </w:r>
            <w:r w:rsidR="007662B2" w:rsidRPr="00E01371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225B54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systematyczn</w:t>
            </w:r>
            <w:r w:rsidR="007662B2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ą </w:t>
            </w:r>
            <w:r w:rsidR="00225B54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podstawowych gatunków drzewiastych roślin ozdobnych</w:t>
            </w:r>
          </w:p>
          <w:p w14:paraId="70F56F9E" w14:textId="391E43DE" w:rsidR="00C87504" w:rsidRPr="00E01371" w:rsidRDefault="002D7249" w:rsidP="00AE0C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E013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25B54" w:rsidRPr="00E013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0C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0CAB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662B2" w:rsidRPr="00E01371">
              <w:rPr>
                <w:rFonts w:ascii="Times New Roman" w:hAnsi="Times New Roman" w:cs="Times New Roman"/>
                <w:sz w:val="16"/>
                <w:szCs w:val="16"/>
              </w:rPr>
              <w:t>na i rozumie</w:t>
            </w:r>
            <w:r w:rsidR="00225B54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wymagania siedliskow</w:t>
            </w:r>
            <w:r w:rsidR="007662B2" w:rsidRPr="00E0137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225B54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roślin, ich cech</w:t>
            </w:r>
            <w:r w:rsidR="007662B2" w:rsidRPr="00E0137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225B54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plastyczno-przestrzenn</w:t>
            </w:r>
            <w:r w:rsidR="007662B2" w:rsidRPr="00E0137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225B54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i użytkow</w:t>
            </w:r>
            <w:r w:rsidR="00AE0CA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680" w:type="dxa"/>
            <w:gridSpan w:val="3"/>
          </w:tcPr>
          <w:p w14:paraId="12C7FC7C" w14:textId="77777777" w:rsidR="00C87504" w:rsidRPr="00E01371" w:rsidRDefault="00C87504" w:rsidP="00C8750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01371">
              <w:rPr>
                <w:rFonts w:cstheme="minorHAnsi"/>
                <w:sz w:val="16"/>
                <w:szCs w:val="16"/>
              </w:rPr>
              <w:t>Umiejętności:</w:t>
            </w:r>
          </w:p>
          <w:p w14:paraId="0113F7CE" w14:textId="2ED6E72A" w:rsidR="00C87504" w:rsidRPr="00E01371" w:rsidRDefault="002D7249" w:rsidP="00AE0C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E013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711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0C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662B2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0C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662B2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otrafi </w:t>
            </w:r>
            <w:r w:rsidR="00B61ABE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nazwać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stosując fachowe określenia </w:t>
            </w:r>
            <w:r w:rsidR="00B61ABE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7662B2" w:rsidRPr="00E01371">
              <w:rPr>
                <w:rFonts w:ascii="Times New Roman" w:hAnsi="Times New Roman" w:cs="Times New Roman"/>
                <w:sz w:val="16"/>
                <w:szCs w:val="16"/>
              </w:rPr>
              <w:t>wykorzystać poszczególne gatunki roślin zgodnie z ich wymaganiami siedliskowymi oraz cec</w:t>
            </w:r>
            <w:r w:rsidR="00AE0CAB">
              <w:rPr>
                <w:rFonts w:ascii="Times New Roman" w:hAnsi="Times New Roman" w:cs="Times New Roman"/>
                <w:sz w:val="16"/>
                <w:szCs w:val="16"/>
              </w:rPr>
              <w:t>hami dekoracyjnymi i użytkowymi</w:t>
            </w:r>
          </w:p>
        </w:tc>
        <w:tc>
          <w:tcPr>
            <w:tcW w:w="2520" w:type="dxa"/>
            <w:gridSpan w:val="4"/>
          </w:tcPr>
          <w:p w14:paraId="76165374" w14:textId="77777777" w:rsidR="00C87504" w:rsidRPr="00E01371" w:rsidRDefault="00C87504" w:rsidP="00C8750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01371">
              <w:rPr>
                <w:rFonts w:cstheme="minorHAnsi"/>
                <w:bCs/>
                <w:sz w:val="16"/>
                <w:szCs w:val="16"/>
              </w:rPr>
              <w:t>Kompetencje:</w:t>
            </w:r>
          </w:p>
          <w:p w14:paraId="15A94743" w14:textId="67B55D01" w:rsidR="00C87504" w:rsidRPr="00E01371" w:rsidRDefault="002D7249" w:rsidP="00AE0C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E0CAB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est gotów do podejmowania kompetentnych decyzji w zakresie zastosowania roślin drzewiastych dostępnych na rynku dla celów ozdobnych i użytkowych</w:t>
            </w:r>
          </w:p>
        </w:tc>
      </w:tr>
      <w:tr w:rsidR="00C87504" w14:paraId="26C8B08D" w14:textId="77777777" w:rsidTr="00272187">
        <w:trPr>
          <w:trHeight w:val="598"/>
        </w:trPr>
        <w:tc>
          <w:tcPr>
            <w:tcW w:w="2480" w:type="dxa"/>
            <w:gridSpan w:val="2"/>
            <w:vAlign w:val="center"/>
          </w:tcPr>
          <w:p w14:paraId="49854C6E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19D1F5A0" w14:textId="740795C9" w:rsidR="00FB25B5" w:rsidRPr="00E01371" w:rsidRDefault="006711D1" w:rsidP="00C2596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W_01, W_02, U_01</w:t>
            </w:r>
            <w:r w:rsidR="002D7249">
              <w:rPr>
                <w:rFonts w:ascii="Times New Roman" w:hAnsi="Times New Roman" w:cs="Times New Roman"/>
                <w:sz w:val="16"/>
                <w:szCs w:val="16"/>
              </w:rPr>
              <w:t xml:space="preserve">, K_01 – </w:t>
            </w:r>
            <w:r w:rsidR="00C25960">
              <w:rPr>
                <w:rFonts w:ascii="Times New Roman" w:hAnsi="Times New Roman" w:cs="Times New Roman"/>
                <w:sz w:val="16"/>
                <w:szCs w:val="16"/>
              </w:rPr>
              <w:t xml:space="preserve">pisemne zaliczenie ćwiczeń (pisemne kolokwium) </w:t>
            </w:r>
            <w:r w:rsidR="007662B2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7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14:paraId="572F19F4" w14:textId="77777777" w:rsidTr="00272187">
        <w:trPr>
          <w:trHeight w:val="505"/>
        </w:trPr>
        <w:tc>
          <w:tcPr>
            <w:tcW w:w="2480" w:type="dxa"/>
            <w:gridSpan w:val="2"/>
            <w:vAlign w:val="center"/>
          </w:tcPr>
          <w:p w14:paraId="7C29D84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6C5A16F1" w14:textId="5308A9B2" w:rsidR="00C87504" w:rsidRPr="00E01371" w:rsidRDefault="007662B2" w:rsidP="0080725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Imienna karta oceny studenta, okresowe prace pisemne (dot. teorii i rozpoznawania roślin na podstawie mat. zielnikowych) </w:t>
            </w:r>
          </w:p>
        </w:tc>
      </w:tr>
      <w:tr w:rsidR="00C87504" w14:paraId="6BB2CD4A" w14:textId="77777777" w:rsidTr="00272187">
        <w:trPr>
          <w:trHeight w:val="527"/>
        </w:trPr>
        <w:tc>
          <w:tcPr>
            <w:tcW w:w="2480" w:type="dxa"/>
            <w:gridSpan w:val="2"/>
            <w:vAlign w:val="center"/>
          </w:tcPr>
          <w:p w14:paraId="45038FF7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4B6C6E8" w14:textId="17763C55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16CCBD9D" w14:textId="425334D3" w:rsidR="007662B2" w:rsidRDefault="00EE4DC0" w:rsidP="007662B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Trzy okresowe prace pisemne. </w:t>
            </w:r>
            <w:r w:rsidR="007662B2"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>Minimalna liczba punktów wpływających na zaliczenie: 51% każda część teoretyczna i każda część praktyczna; wszystkie oceny musza być co najmniej dostateczne</w:t>
            </w:r>
            <w:r w:rsidR="00FB25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Wpływ na ocenę końcową </w:t>
            </w:r>
            <w:r w:rsidR="007D56A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  <w:p w14:paraId="4792F44B" w14:textId="0D1E5B39" w:rsidR="00FB25B5" w:rsidRPr="00FB25B5" w:rsidRDefault="00FB25B5" w:rsidP="00FB25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Końcowa ocena jest średnią arytmetyczną ze wszystkich ocen</w:t>
            </w:r>
            <w:r w:rsidR="007D56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cząstkowych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14:paraId="6F69142C" w14:textId="77777777" w:rsidTr="00272187">
        <w:trPr>
          <w:trHeight w:val="340"/>
        </w:trPr>
        <w:tc>
          <w:tcPr>
            <w:tcW w:w="2480" w:type="dxa"/>
            <w:gridSpan w:val="2"/>
            <w:vAlign w:val="center"/>
          </w:tcPr>
          <w:p w14:paraId="457A8D3D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098932A8" w14:textId="2022D3F4" w:rsidR="00C87504" w:rsidRPr="00E01371" w:rsidRDefault="00E0137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6F6B9E"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>ale dydaktyczne oraz w terenie</w:t>
            </w:r>
          </w:p>
        </w:tc>
      </w:tr>
      <w:tr w:rsidR="00C87504" w14:paraId="5D0FF4E6" w14:textId="77777777" w:rsidTr="00272187">
        <w:trPr>
          <w:trHeight w:val="340"/>
        </w:trPr>
        <w:tc>
          <w:tcPr>
            <w:tcW w:w="10670" w:type="dxa"/>
            <w:gridSpan w:val="12"/>
            <w:vAlign w:val="center"/>
          </w:tcPr>
          <w:p w14:paraId="2D37BE38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4E8922EA" w14:textId="77777777" w:rsidR="006F6B9E" w:rsidRPr="00E01371" w:rsidRDefault="006F6B9E" w:rsidP="006F6B9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Podstawowa</w:t>
            </w: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7E0D4A2A" w14:textId="3052CCF0" w:rsidR="006F6B9E" w:rsidRPr="00E01371" w:rsidRDefault="006F6B9E" w:rsidP="006F6B9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807256" w:rsidRPr="00E01371">
              <w:rPr>
                <w:rFonts w:ascii="Times New Roman" w:hAnsi="Times New Roman" w:cs="Times New Roman"/>
                <w:sz w:val="16"/>
                <w:szCs w:val="16"/>
              </w:rPr>
              <w:t>Latocha P. 2017. Architektura krajobrazu cz. 6 Rośliny ozdobne. wyd. Hortpress, ISBN 978-83-65782-12-0</w:t>
            </w:r>
            <w:r w:rsidR="008072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E32152" w14:textId="77777777" w:rsidR="006F6B9E" w:rsidRPr="00E01371" w:rsidRDefault="006F6B9E" w:rsidP="006F6B9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>2. Latocha P. 2006. Rośliny ozdobne w architekturze krajobrazu cz. IV - Drzewa i krzewy liściaste wyd. Hortpress, ISBN 83-89211-62-9</w:t>
            </w:r>
          </w:p>
          <w:p w14:paraId="4A822E90" w14:textId="738CD053" w:rsidR="006F6B9E" w:rsidRPr="00E01371" w:rsidRDefault="006F6B9E" w:rsidP="006F6B9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07256"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Latocha P. 2005. Rośliny ozdobne w architekturze krajobrazu cz. III - Drzewa i krzewy iglaste wyd. Hortpress, ISBN 83-89211-42-4.</w:t>
            </w:r>
          </w:p>
          <w:p w14:paraId="7F413A1A" w14:textId="77777777" w:rsidR="006F6B9E" w:rsidRPr="00E01371" w:rsidRDefault="006F6B9E" w:rsidP="006F6B9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Uzupełniająca:</w:t>
            </w:r>
          </w:p>
          <w:p w14:paraId="045EF7F4" w14:textId="77777777" w:rsidR="006F6B9E" w:rsidRPr="00E01371" w:rsidRDefault="006F6B9E" w:rsidP="006F6B9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>3. Borowski J., Latocha P. 2005. Zastosowanie roślin pnących i okrywowych, wyd. SGGW, ISBN 83-7244-638-5</w:t>
            </w:r>
          </w:p>
          <w:p w14:paraId="4A5AEC89" w14:textId="77777777" w:rsidR="006F6B9E" w:rsidRPr="00E01371" w:rsidRDefault="006F6B9E" w:rsidP="006F6B9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>4. Seneta Wł., Dolatowski J. 2002. Dendrologia, wyd. PWN, ISBN 83-01-13256-6</w:t>
            </w:r>
          </w:p>
          <w:p w14:paraId="7ECB6C8A" w14:textId="1C8828A3" w:rsidR="00C87504" w:rsidRPr="006846F4" w:rsidRDefault="006F6B9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>5. Bugała Wł. 2000. Drzewa i krzewy, wyd. PWRiL, ISBN 83-09-01724-3</w:t>
            </w:r>
          </w:p>
        </w:tc>
      </w:tr>
      <w:tr w:rsidR="00C87504" w14:paraId="147A2BDF" w14:textId="77777777" w:rsidTr="00272187">
        <w:trPr>
          <w:trHeight w:val="340"/>
        </w:trPr>
        <w:tc>
          <w:tcPr>
            <w:tcW w:w="10670" w:type="dxa"/>
            <w:gridSpan w:val="12"/>
            <w:vAlign w:val="center"/>
          </w:tcPr>
          <w:p w14:paraId="483304AE" w14:textId="77777777"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30038F3" w14:textId="191EC15F" w:rsidR="00C87504" w:rsidRDefault="006F6B9E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6B9E">
              <w:rPr>
                <w:rFonts w:ascii="Times New Roman" w:hAnsi="Times New Roman" w:cs="Times New Roman"/>
                <w:bCs/>
                <w:sz w:val="16"/>
                <w:szCs w:val="16"/>
              </w:rPr>
              <w:t>Skala ocen dla kolokwiów</w:t>
            </w:r>
            <w:r w:rsidR="00FB25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(prac pisemnych)</w:t>
            </w:r>
            <w:r w:rsidRPr="006F6B9E">
              <w:rPr>
                <w:rFonts w:ascii="Times New Roman" w:hAnsi="Times New Roman" w:cs="Times New Roman"/>
                <w:bCs/>
                <w:sz w:val="16"/>
                <w:szCs w:val="16"/>
              </w:rPr>
              <w:t>: 51-60%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</w:t>
            </w:r>
            <w:r w:rsidRPr="006F6B9E">
              <w:rPr>
                <w:rFonts w:ascii="Times New Roman" w:hAnsi="Times New Roman" w:cs="Times New Roman"/>
                <w:bCs/>
                <w:sz w:val="16"/>
                <w:szCs w:val="16"/>
              </w:rPr>
              <w:t>3; 61-70%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</w:t>
            </w:r>
            <w:r w:rsidRPr="006F6B9E">
              <w:rPr>
                <w:rFonts w:ascii="Times New Roman" w:hAnsi="Times New Roman" w:cs="Times New Roman"/>
                <w:bCs/>
                <w:sz w:val="16"/>
                <w:szCs w:val="16"/>
              </w:rPr>
              <w:t>3,5; 71-80%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</w:t>
            </w:r>
            <w:r w:rsidRPr="006F6B9E">
              <w:rPr>
                <w:rFonts w:ascii="Times New Roman" w:hAnsi="Times New Roman" w:cs="Times New Roman"/>
                <w:bCs/>
                <w:sz w:val="16"/>
                <w:szCs w:val="16"/>
              </w:rPr>
              <w:t>4; 71-80%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</w:t>
            </w:r>
            <w:r w:rsidRPr="006F6B9E">
              <w:rPr>
                <w:rFonts w:ascii="Times New Roman" w:hAnsi="Times New Roman" w:cs="Times New Roman"/>
                <w:bCs/>
                <w:sz w:val="16"/>
                <w:szCs w:val="16"/>
              </w:rPr>
              <w:t>4,5; 91-100%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</w:t>
            </w:r>
            <w:r w:rsidRPr="006F6B9E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  <w:p w14:paraId="68475AFB" w14:textId="77777777" w:rsidR="00E01371" w:rsidRPr="006F6B9E" w:rsidRDefault="00E01371" w:rsidP="00C8750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DF1D7F0" w14:textId="77777777" w:rsidR="00ED11F9" w:rsidRPr="00582090" w:rsidRDefault="008F7E6F" w:rsidP="00ED11F9">
      <w:pPr>
        <w:rPr>
          <w:sz w:val="16"/>
        </w:rPr>
      </w:pPr>
      <w:r>
        <w:rPr>
          <w:sz w:val="16"/>
        </w:rPr>
        <w:br w:type="page"/>
      </w:r>
      <w:r w:rsidR="00ED11F9" w:rsidRPr="00582090">
        <w:rPr>
          <w:sz w:val="16"/>
        </w:rPr>
        <w:lastRenderedPageBreak/>
        <w:t xml:space="preserve">Wskaźniki ilościowe </w:t>
      </w:r>
      <w:r w:rsidR="00ED11F9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2E312E9F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31F5E86E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1E2A06C" w14:textId="77777777" w:rsidR="00ED11F9" w:rsidRPr="00A87261" w:rsidRDefault="006F6B9E" w:rsidP="006F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57F20FFA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2FD64601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A486FB3" w14:textId="77777777" w:rsidR="00ED11F9" w:rsidRPr="00A87261" w:rsidRDefault="006F6B9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1,5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7C5BBD83" w14:textId="77777777" w:rsidR="00ED11F9" w:rsidRDefault="00ED11F9" w:rsidP="00ED11F9"/>
    <w:p w14:paraId="391B58A9" w14:textId="77777777" w:rsidR="00C76EFE" w:rsidRDefault="00C76EFE" w:rsidP="00C7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2EDE0688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FB1C10" w14:paraId="3952FD93" w14:textId="77777777" w:rsidTr="00C76EFE">
        <w:tc>
          <w:tcPr>
            <w:tcW w:w="1768" w:type="dxa"/>
          </w:tcPr>
          <w:p w14:paraId="16AD6547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42" w:type="dxa"/>
          </w:tcPr>
          <w:p w14:paraId="15130E6A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171CC623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45E9E715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46BBCB3E" w14:textId="77777777" w:rsidTr="00C76EFE">
        <w:tc>
          <w:tcPr>
            <w:tcW w:w="1768" w:type="dxa"/>
          </w:tcPr>
          <w:p w14:paraId="3FD6CE4A" w14:textId="08DEDD1B" w:rsidR="0093211F" w:rsidRPr="00807256" w:rsidRDefault="0093211F" w:rsidP="006478A0">
            <w:pPr>
              <w:rPr>
                <w:bCs/>
                <w:sz w:val="18"/>
                <w:szCs w:val="18"/>
              </w:rPr>
            </w:pPr>
            <w:r w:rsidRPr="00807256">
              <w:rPr>
                <w:bCs/>
                <w:sz w:val="18"/>
                <w:szCs w:val="18"/>
              </w:rPr>
              <w:t xml:space="preserve">Wiedza </w:t>
            </w:r>
            <w:r w:rsidR="00807256" w:rsidRPr="00807256">
              <w:rPr>
                <w:bCs/>
                <w:sz w:val="18"/>
                <w:szCs w:val="18"/>
              </w:rPr>
              <w:t>–</w:t>
            </w:r>
            <w:r w:rsidRPr="00807256">
              <w:rPr>
                <w:bCs/>
                <w:sz w:val="18"/>
                <w:szCs w:val="18"/>
              </w:rPr>
              <w:t xml:space="preserve"> </w:t>
            </w:r>
            <w:r w:rsidR="00807256" w:rsidRPr="00807256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42" w:type="dxa"/>
          </w:tcPr>
          <w:p w14:paraId="2EB4B737" w14:textId="301BE8BE" w:rsidR="0093211F" w:rsidRPr="00FB1C10" w:rsidRDefault="00AE0CAB" w:rsidP="006F6B9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</w:t>
            </w:r>
            <w:r w:rsidR="006F6B9E" w:rsidRPr="006F6B9E">
              <w:rPr>
                <w:bCs/>
                <w:sz w:val="18"/>
                <w:szCs w:val="18"/>
              </w:rPr>
              <w:t>na i rozumie przynależność systematyczną  podstawowych gatunkó</w:t>
            </w:r>
            <w:r>
              <w:rPr>
                <w:bCs/>
                <w:sz w:val="18"/>
                <w:szCs w:val="18"/>
              </w:rPr>
              <w:t>w drzewiastych roślin ozdobnych</w:t>
            </w:r>
          </w:p>
        </w:tc>
        <w:tc>
          <w:tcPr>
            <w:tcW w:w="3001" w:type="dxa"/>
          </w:tcPr>
          <w:p w14:paraId="65E573A6" w14:textId="4DBC9258" w:rsidR="0093211F" w:rsidRPr="00FB1C10" w:rsidRDefault="00807256" w:rsidP="00C76EFE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K_W03</w:t>
            </w:r>
            <w:r w:rsidR="00C76EFE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58C" w:rsidRPr="00096D95">
              <w:rPr>
                <w:rFonts w:ascii="Arial" w:hAnsi="Arial" w:cs="Arial"/>
                <w:sz w:val="16"/>
                <w:szCs w:val="16"/>
              </w:rPr>
              <w:t>K_W0</w:t>
            </w:r>
            <w:r w:rsidR="00E1558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14:paraId="2E9289C3" w14:textId="4736437D" w:rsidR="0093211F" w:rsidRPr="00FB1C10" w:rsidRDefault="00807256" w:rsidP="008072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1; 2</w:t>
            </w:r>
          </w:p>
        </w:tc>
      </w:tr>
      <w:tr w:rsidR="0093211F" w:rsidRPr="00FB1C10" w14:paraId="1F9B06A0" w14:textId="77777777" w:rsidTr="00C76EFE">
        <w:tc>
          <w:tcPr>
            <w:tcW w:w="1768" w:type="dxa"/>
          </w:tcPr>
          <w:p w14:paraId="2D70D55A" w14:textId="42E81F50" w:rsidR="0093211F" w:rsidRPr="00807256" w:rsidRDefault="0093211F" w:rsidP="006478A0">
            <w:pPr>
              <w:rPr>
                <w:bCs/>
                <w:sz w:val="18"/>
                <w:szCs w:val="18"/>
              </w:rPr>
            </w:pPr>
            <w:r w:rsidRPr="00807256">
              <w:rPr>
                <w:bCs/>
                <w:sz w:val="18"/>
                <w:szCs w:val="18"/>
              </w:rPr>
              <w:t xml:space="preserve">Wiedza </w:t>
            </w:r>
            <w:r w:rsidR="00807256" w:rsidRPr="00807256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42" w:type="dxa"/>
          </w:tcPr>
          <w:p w14:paraId="5CB5B0A4" w14:textId="1F7D982C" w:rsidR="0093211F" w:rsidRPr="00FB1C10" w:rsidRDefault="00AE0CAB" w:rsidP="006F6B9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</w:t>
            </w:r>
            <w:r w:rsidR="006F6B9E" w:rsidRPr="006F6B9E">
              <w:rPr>
                <w:bCs/>
                <w:sz w:val="18"/>
                <w:szCs w:val="18"/>
              </w:rPr>
              <w:t>a i rozumie wymagania siedliskowe roślin, ich cechy pla</w:t>
            </w:r>
            <w:r>
              <w:rPr>
                <w:bCs/>
                <w:sz w:val="18"/>
                <w:szCs w:val="18"/>
              </w:rPr>
              <w:t>styczno-przestrzenne i użytkowe</w:t>
            </w:r>
          </w:p>
        </w:tc>
        <w:tc>
          <w:tcPr>
            <w:tcW w:w="3001" w:type="dxa"/>
          </w:tcPr>
          <w:p w14:paraId="41466057" w14:textId="5970B7EC" w:rsidR="0093211F" w:rsidRPr="00FB1C10" w:rsidRDefault="00E1558C" w:rsidP="006478A0">
            <w:pPr>
              <w:rPr>
                <w:bCs/>
                <w:sz w:val="18"/>
                <w:szCs w:val="18"/>
              </w:rPr>
            </w:pPr>
            <w:r w:rsidRPr="00096D95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14:paraId="43EABE80" w14:textId="3AC7DF08" w:rsidR="0093211F" w:rsidRPr="00FB1C10" w:rsidRDefault="00807256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14:paraId="651C5985" w14:textId="77777777" w:rsidTr="00C76EFE">
        <w:tc>
          <w:tcPr>
            <w:tcW w:w="1768" w:type="dxa"/>
          </w:tcPr>
          <w:p w14:paraId="63067100" w14:textId="23465976" w:rsidR="0093211F" w:rsidRPr="00807256" w:rsidRDefault="00807256" w:rsidP="006337B0">
            <w:pPr>
              <w:rPr>
                <w:bCs/>
                <w:sz w:val="18"/>
                <w:szCs w:val="18"/>
              </w:rPr>
            </w:pPr>
            <w:r w:rsidRPr="00807256">
              <w:rPr>
                <w:bCs/>
                <w:sz w:val="18"/>
                <w:szCs w:val="18"/>
              </w:rPr>
              <w:t>Umiejętności – U_0</w:t>
            </w:r>
            <w:r w:rsidR="006337B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42" w:type="dxa"/>
          </w:tcPr>
          <w:p w14:paraId="0929FFDE" w14:textId="2A40084C" w:rsidR="0093211F" w:rsidRPr="00FB1C10" w:rsidRDefault="00AE0CAB" w:rsidP="00807256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807256" w:rsidRPr="006F6B9E">
              <w:rPr>
                <w:bCs/>
                <w:sz w:val="18"/>
                <w:szCs w:val="18"/>
              </w:rPr>
              <w:t>otrafi wykorzystać poszczególne gatunki roślin zgodnie z ich wymaganiami siedliskowymi oraz cec</w:t>
            </w:r>
            <w:r>
              <w:rPr>
                <w:bCs/>
                <w:sz w:val="18"/>
                <w:szCs w:val="18"/>
              </w:rPr>
              <w:t>hami dekoracyjnymi i użytkowymi</w:t>
            </w:r>
          </w:p>
        </w:tc>
        <w:tc>
          <w:tcPr>
            <w:tcW w:w="3001" w:type="dxa"/>
          </w:tcPr>
          <w:p w14:paraId="2B49AC96" w14:textId="79A5DD43" w:rsidR="0093211F" w:rsidRPr="00FB1C10" w:rsidRDefault="00807256" w:rsidP="00807256">
            <w:pPr>
              <w:rPr>
                <w:bCs/>
                <w:sz w:val="18"/>
                <w:szCs w:val="18"/>
              </w:rPr>
            </w:pPr>
            <w:r w:rsidRPr="00FA3A61">
              <w:rPr>
                <w:rFonts w:ascii="Arial" w:hAnsi="Arial" w:cs="Arial"/>
                <w:sz w:val="16"/>
                <w:szCs w:val="16"/>
              </w:rPr>
              <w:t>K_U</w:t>
            </w:r>
            <w:r>
              <w:rPr>
                <w:rFonts w:ascii="Arial" w:hAnsi="Arial" w:cs="Arial"/>
                <w:sz w:val="16"/>
                <w:szCs w:val="16"/>
              </w:rPr>
              <w:t>03; K_U07</w:t>
            </w:r>
          </w:p>
        </w:tc>
        <w:tc>
          <w:tcPr>
            <w:tcW w:w="1381" w:type="dxa"/>
          </w:tcPr>
          <w:p w14:paraId="446EAE2A" w14:textId="2DD45185" w:rsidR="0093211F" w:rsidRPr="00FB1C10" w:rsidRDefault="006711D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807256">
              <w:rPr>
                <w:bCs/>
                <w:sz w:val="18"/>
                <w:szCs w:val="18"/>
              </w:rPr>
              <w:t>; 1</w:t>
            </w:r>
          </w:p>
        </w:tc>
      </w:tr>
      <w:tr w:rsidR="0093211F" w:rsidRPr="00FB1C10" w14:paraId="1F1D2A44" w14:textId="77777777" w:rsidTr="00C76EFE">
        <w:tc>
          <w:tcPr>
            <w:tcW w:w="1768" w:type="dxa"/>
          </w:tcPr>
          <w:p w14:paraId="0BA34279" w14:textId="407F93CA" w:rsidR="0093211F" w:rsidRPr="00807256" w:rsidRDefault="0093211F" w:rsidP="006478A0">
            <w:pPr>
              <w:rPr>
                <w:bCs/>
                <w:sz w:val="18"/>
                <w:szCs w:val="18"/>
              </w:rPr>
            </w:pPr>
            <w:r w:rsidRPr="00807256">
              <w:rPr>
                <w:bCs/>
                <w:sz w:val="18"/>
                <w:szCs w:val="18"/>
              </w:rPr>
              <w:t xml:space="preserve">Kompetencje </w:t>
            </w:r>
            <w:r w:rsidR="00807256" w:rsidRPr="00807256">
              <w:rPr>
                <w:bCs/>
                <w:sz w:val="18"/>
                <w:szCs w:val="18"/>
              </w:rPr>
              <w:t>– K_01</w:t>
            </w:r>
            <w:r w:rsidRPr="0080725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1139D8CD" w14:textId="76173F39" w:rsidR="0093211F" w:rsidRPr="00FB1C10" w:rsidRDefault="00AE0CAB" w:rsidP="00807256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</w:t>
            </w:r>
            <w:r w:rsidR="00807256" w:rsidRPr="00807256">
              <w:rPr>
                <w:bCs/>
                <w:sz w:val="18"/>
                <w:szCs w:val="18"/>
              </w:rPr>
              <w:t>est gotów do podejmowania kompetentnych decyzji w zakresie zastosowania roślin drzewiastych dostępnych na rynku dla celów ozdobnych i użytkowych</w:t>
            </w:r>
          </w:p>
        </w:tc>
        <w:tc>
          <w:tcPr>
            <w:tcW w:w="3001" w:type="dxa"/>
          </w:tcPr>
          <w:p w14:paraId="733EF6D4" w14:textId="2C381525" w:rsidR="0093211F" w:rsidRPr="00807256" w:rsidRDefault="00807256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07256">
              <w:rPr>
                <w:rFonts w:ascii="Arial" w:hAnsi="Arial" w:cs="Arial"/>
                <w:sz w:val="16"/>
                <w:szCs w:val="16"/>
              </w:rPr>
              <w:t>K_K03; K_K04</w:t>
            </w:r>
          </w:p>
        </w:tc>
        <w:tc>
          <w:tcPr>
            <w:tcW w:w="1381" w:type="dxa"/>
          </w:tcPr>
          <w:p w14:paraId="5190125C" w14:textId="139B133B" w:rsidR="0093211F" w:rsidRPr="00FB1C10" w:rsidRDefault="006711D1" w:rsidP="006711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807256">
              <w:rPr>
                <w:bCs/>
                <w:sz w:val="18"/>
                <w:szCs w:val="18"/>
              </w:rPr>
              <w:t xml:space="preserve">; 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</w:tbl>
    <w:p w14:paraId="1703DD9D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0A598BFB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285BDBA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6706435F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073BBA61" w14:textId="4E4861A7" w:rsidR="00ED37E5" w:rsidRPr="00D72C77" w:rsidRDefault="0093211F" w:rsidP="00D72C77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ED37E5" w:rsidRPr="00D72C77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C4232"/>
    <w:rsid w:val="000F27DB"/>
    <w:rsid w:val="000F547E"/>
    <w:rsid w:val="00142E6C"/>
    <w:rsid w:val="001612D5"/>
    <w:rsid w:val="00207BBF"/>
    <w:rsid w:val="00225B54"/>
    <w:rsid w:val="00272187"/>
    <w:rsid w:val="002C2501"/>
    <w:rsid w:val="002D7249"/>
    <w:rsid w:val="002F27B7"/>
    <w:rsid w:val="00306D7B"/>
    <w:rsid w:val="00341D25"/>
    <w:rsid w:val="00365EDA"/>
    <w:rsid w:val="003B680D"/>
    <w:rsid w:val="004B1119"/>
    <w:rsid w:val="00536801"/>
    <w:rsid w:val="005B4CBF"/>
    <w:rsid w:val="006337B0"/>
    <w:rsid w:val="006625F0"/>
    <w:rsid w:val="006711D1"/>
    <w:rsid w:val="006846F4"/>
    <w:rsid w:val="006C766B"/>
    <w:rsid w:val="006F6B9E"/>
    <w:rsid w:val="0072568B"/>
    <w:rsid w:val="007662B2"/>
    <w:rsid w:val="007D56AB"/>
    <w:rsid w:val="007D736E"/>
    <w:rsid w:val="007E7D27"/>
    <w:rsid w:val="00807256"/>
    <w:rsid w:val="00895BEB"/>
    <w:rsid w:val="008F7E6F"/>
    <w:rsid w:val="00902168"/>
    <w:rsid w:val="0093211F"/>
    <w:rsid w:val="00965A2D"/>
    <w:rsid w:val="00966E0B"/>
    <w:rsid w:val="0099563C"/>
    <w:rsid w:val="009F42F0"/>
    <w:rsid w:val="00A43564"/>
    <w:rsid w:val="00A65DB9"/>
    <w:rsid w:val="00AD51C1"/>
    <w:rsid w:val="00AE0CAB"/>
    <w:rsid w:val="00B2721F"/>
    <w:rsid w:val="00B61ABE"/>
    <w:rsid w:val="00B679C5"/>
    <w:rsid w:val="00C25960"/>
    <w:rsid w:val="00C6041D"/>
    <w:rsid w:val="00C76EFE"/>
    <w:rsid w:val="00C87504"/>
    <w:rsid w:val="00CD0414"/>
    <w:rsid w:val="00D06FEE"/>
    <w:rsid w:val="00D72C77"/>
    <w:rsid w:val="00DE6C48"/>
    <w:rsid w:val="00DE7379"/>
    <w:rsid w:val="00E00BF6"/>
    <w:rsid w:val="00E01371"/>
    <w:rsid w:val="00E1558C"/>
    <w:rsid w:val="00ED11F9"/>
    <w:rsid w:val="00ED37E5"/>
    <w:rsid w:val="00ED54DF"/>
    <w:rsid w:val="00EE4DC0"/>
    <w:rsid w:val="00F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367E"/>
  <w15:docId w15:val="{990A6FD6-673A-4B2C-B6E4-204DECC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19</cp:revision>
  <cp:lastPrinted>2019-03-08T11:27:00Z</cp:lastPrinted>
  <dcterms:created xsi:type="dcterms:W3CDTF">2019-04-23T20:31:00Z</dcterms:created>
  <dcterms:modified xsi:type="dcterms:W3CDTF">2019-09-18T10:15:00Z</dcterms:modified>
</cp:coreProperties>
</file>