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F34DE8" w:rsidP="00F34D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Agrometeorologia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34DE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F34DE8" w:rsidP="00F34D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Agrometeorology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4A7DC4" w:rsidP="00F34D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34DE8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DB2BA6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2BA6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DB2BA6" w:rsidRDefault="00F34DE8" w:rsidP="00DB2BA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BA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50B2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DB2BA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B2BA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B2BA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50B2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B2BA6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B2BA6">
              <w:rPr>
                <w:b/>
                <w:sz w:val="16"/>
                <w:szCs w:val="16"/>
              </w:rPr>
              <w:t>OGR-O1-S-1Z10.1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F34DE8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inż. Tomasz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Rozbicki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34DE8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inż. Tomasz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Rozbicki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34DE8" w:rsidP="000847A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Katedra </w:t>
            </w:r>
            <w:r w:rsidR="000847A0" w:rsidRPr="000847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Hydrologii,</w:t>
            </w:r>
            <w:r w:rsidR="000847A0">
              <w:t xml:space="preserve"> </w:t>
            </w:r>
            <w:r w:rsidR="000847A0" w:rsidRPr="000847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Meteorologii i </w:t>
            </w:r>
            <w:r w:rsidR="000847A0">
              <w:rPr>
                <w:rFonts w:ascii="Times New Roman" w:hAnsi="Times New Roman" w:cs="Times New Roman"/>
                <w:bCs/>
                <w:sz w:val="16"/>
                <w:szCs w:val="16"/>
              </w:rPr>
              <w:t>Gospodarki wodnej, Instytut Inżynierii Środowiska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0847A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0847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F34DE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>Cel:  Podstawowe wiadomości z zakresu meteorologii i klimatologii. Atmosfera ziemska. Promieniowanie w atmosferze. Obieg wody i bilans hydrologiczny. Dynamika  atmosfery. Pojęcie pogody i klimatu, procesy i czynniki klimatotwórcze, skala klimatu. Warunki mikroklimatyczne siedliska ro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ślinnego</w:t>
            </w:r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w obrębie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pola uprawnego, sadu</w:t>
            </w:r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regionu. Wskaźniki  </w:t>
            </w:r>
            <w:proofErr w:type="spellStart"/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>agroklimatyczne</w:t>
            </w:r>
            <w:proofErr w:type="spellEnd"/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>. Zmiany klimatyczne w mikroskali i zmiany globalne. Zjawiska meteorologiczne szkodliwe dla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roślin, produkcji rolniczej i ogrodniczej</w:t>
            </w:r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F34DE8" w:rsidRDefault="00F34DE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Default="00F34DE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Zakres:  Skład, budowa i ważniejsze cechy fizyczne atmosfery. Promieniowanie słoneczne i jego osłabienie w atmosferze. Promieniowanie Ziemi, atmosfery i promieniowanie efektywne. Efekt cieplarniany. Bilans radiacyjny. Usłonecznienie. Wpływ promieniowania na rośliny uprawne. Właściwości cieplne i procesy cieplne w podłożu atmosfery i w powietrzu. Bilans cieplny powierzchni czynnej i jego składowe. Temperatura gleby. Przymrozki. Przyrządy i metody pomiarowe. Wpływ temperatury na rozwój i plonowanie roślin uprawnych. Wskaźniki, zmiany pionowe i poziome oraz przebieg dobowy i roczny wilgotności powietrza. Czynniki warunkujące prędkość parowania z wolnej powierzchni wodnej i z gleby. Transpiracja i </w:t>
            </w:r>
            <w:proofErr w:type="spellStart"/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>ewapotranspiracja</w:t>
            </w:r>
            <w:proofErr w:type="spellEnd"/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>. Kondensacja. Powstawanie osadów atmosferycznych, mgieł, chmur i opadów. Opady optymalne. Rola wilgotności powietrza, opadów i parowania w rozwoju i plonowaniu roślin. Ogólna cyrkulacja atmosfery.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Podstawowe wiadomości o pogodzie. Pojęcie klimatu. Procesy i czynniki klimatotwórcze. Typy klimatów. </w:t>
            </w:r>
            <w:proofErr w:type="spellStart"/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>Topoklimat</w:t>
            </w:r>
            <w:proofErr w:type="spellEnd"/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fitoklimat, mikroklimat. Wskaźniki </w:t>
            </w:r>
            <w:proofErr w:type="spellStart"/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>agroklimatyczne</w:t>
            </w:r>
            <w:proofErr w:type="spellEnd"/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Źródła danych meteorologicznych. Zjawiska meteorologiczne szkodliwe </w:t>
            </w:r>
            <w:r w:rsidR="00076146">
              <w:rPr>
                <w:rFonts w:ascii="Times New Roman" w:hAnsi="Times New Roman" w:cs="Times New Roman"/>
                <w:bCs/>
                <w:sz w:val="16"/>
                <w:szCs w:val="16"/>
              </w:rPr>
              <w:t>dla rośli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F34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ich wpływ na plonowanie: Nadmierne skrócenie okresu wegetacji. Posuchy. Przymrozki. Gradobicia. Nadmierne deszc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ze, silne i zbyt wczesne mrozy.</w:t>
            </w: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CF7A1D">
        <w:trPr>
          <w:trHeight w:val="75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F7A1D" w:rsidP="00435AC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8B1A49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435AC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</w:t>
            </w:r>
            <w:r w:rsidR="00AB53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AB5358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340C6E">
              <w:rPr>
                <w:rFonts w:ascii="Times New Roman" w:hAnsi="Times New Roman" w:cs="Times New Roman"/>
                <w:bCs/>
                <w:sz w:val="16"/>
                <w:szCs w:val="16"/>
              </w:rPr>
              <w:t>interpretacja tekstów źródłowych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340C6E" w:rsidRDefault="00340C6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C6E">
              <w:rPr>
                <w:rFonts w:ascii="Times New Roman" w:hAnsi="Times New Roman" w:cs="Times New Roman"/>
                <w:sz w:val="16"/>
                <w:szCs w:val="16"/>
              </w:rPr>
              <w:t>Podstawy fizyki i biologii</w:t>
            </w:r>
          </w:p>
          <w:p w:rsidR="00340C6E" w:rsidRPr="00582090" w:rsidRDefault="00340C6E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8B1A49">
        <w:trPr>
          <w:trHeight w:val="2521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07614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DB2BA6" w:rsidRPr="008B1A49" w:rsidRDefault="00DB2BA6" w:rsidP="000761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A49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B1A49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076146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podstawowe zjawiska i procesy zachodzące w atmosferze i środowisku glebowym</w:t>
            </w:r>
            <w:r w:rsidRPr="008B1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7DC4" w:rsidRPr="008B1A49" w:rsidRDefault="00DB2BA6" w:rsidP="000761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A49"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8B1A49" w:rsidRPr="008B1A4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76146" w:rsidRPr="008B1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metody, techniki i technologie stosowane w produkcji roślinnej pozwalające kształtować potencjał przyrody w celu poprawy jakości życia człowieka w tym metody ochrony roślin przed szkodliwymi zjawiskami meteorologicznymi i zasady ich stosowania</w:t>
            </w:r>
          </w:p>
          <w:p w:rsidR="00C87504" w:rsidRPr="00582090" w:rsidRDefault="00DB2BA6" w:rsidP="000761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B1A49">
              <w:rPr>
                <w:rFonts w:ascii="Times New Roman" w:hAnsi="Times New Roman" w:cs="Times New Roman"/>
                <w:sz w:val="16"/>
                <w:szCs w:val="16"/>
              </w:rPr>
              <w:t>W_03</w:t>
            </w:r>
            <w:r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B1A49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076146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zna czynniki atmosferyczne wpływające na produkcję ogrodniczą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07614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4A7DC4" w:rsidRPr="008B1A49" w:rsidRDefault="004A7DC4" w:rsidP="000761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A4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B2BA6" w:rsidRPr="008B1A49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="00DB2BA6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B1A49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076146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B2BA6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potrafi dokonać oceny przydatności rozwiązań technicznych, obiektów, urządzeń stosowanych w produkcji roślinnej</w:t>
            </w:r>
          </w:p>
          <w:p w:rsidR="004A7DC4" w:rsidRPr="008B1A49" w:rsidRDefault="00DB2BA6" w:rsidP="000761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A49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B1A49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076146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potrafi wykorzystać wiedzę na temat metod i technologii stosowanych w uprawie, planując produkcję roślinną</w:t>
            </w:r>
          </w:p>
          <w:p w:rsidR="00C87504" w:rsidRPr="008B1A49" w:rsidRDefault="00DB2BA6" w:rsidP="000761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A49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B1A49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076146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potrafi identyfikować potencjalne zagrożenia związane z podejmowaną działalnością ogrodniczą</w:t>
            </w:r>
          </w:p>
          <w:p w:rsidR="00C87504" w:rsidRPr="00582090" w:rsidRDefault="00C87504" w:rsidP="0007614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BD2417" w:rsidRDefault="00C87504" w:rsidP="00076146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4A7DC4" w:rsidRPr="008B1A49" w:rsidRDefault="00DB2BA6" w:rsidP="000761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A49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B1A49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076146"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B1A49">
              <w:rPr>
                <w:rFonts w:ascii="Times New Roman" w:hAnsi="Times New Roman" w:cs="Times New Roman"/>
                <w:bCs/>
                <w:sz w:val="16"/>
                <w:szCs w:val="16"/>
              </w:rPr>
              <w:t>jest otwarty na nowe rozwiązania technologiczne służące poprawie jakości i bezpieczeństwa produkcji roślinnej</w:t>
            </w:r>
          </w:p>
          <w:p w:rsidR="00C87504" w:rsidRPr="008B1A49" w:rsidRDefault="00DB2BA6" w:rsidP="000761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A49">
              <w:rPr>
                <w:rFonts w:ascii="Times New Roman" w:hAnsi="Times New Roman" w:cs="Times New Roman"/>
                <w:sz w:val="16"/>
                <w:szCs w:val="16"/>
              </w:rPr>
              <w:t xml:space="preserve">K_02 </w:t>
            </w:r>
            <w:r w:rsidR="008B1A49" w:rsidRPr="008B1A4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76146" w:rsidRPr="008B1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1A49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za stan środowiska naturalnego</w:t>
            </w:r>
          </w:p>
          <w:p w:rsidR="00C87504" w:rsidRPr="00582090" w:rsidRDefault="00C87504" w:rsidP="0007614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CF7A1D">
        <w:trPr>
          <w:trHeight w:val="763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40C6E" w:rsidRDefault="00340C6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C6E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4A7DC4">
              <w:rPr>
                <w:rFonts w:ascii="Times New Roman" w:hAnsi="Times New Roman" w:cs="Times New Roman"/>
                <w:sz w:val="16"/>
                <w:szCs w:val="16"/>
              </w:rPr>
              <w:t xml:space="preserve"> pisemny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340C6E" w:rsidP="00340C6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złożone i ocenione prace egzaminacyjne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340C6E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– 100%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340C6E" w:rsidP="00340C6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wykładowa wyposażona w środki wizualne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340C6E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C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Literatura podstawowa i uzupełniająca:</w:t>
            </w:r>
          </w:p>
          <w:p w:rsidR="00340C6E" w:rsidRPr="00340C6E" w:rsidRDefault="00C87504" w:rsidP="00340C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C6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40C6E" w:rsidRPr="00340C6E">
              <w:rPr>
                <w:rFonts w:ascii="Times New Roman" w:hAnsi="Times New Roman" w:cs="Times New Roman"/>
              </w:rPr>
              <w:t xml:space="preserve"> </w:t>
            </w:r>
            <w:r w:rsidR="00340C6E" w:rsidRPr="00340C6E">
              <w:rPr>
                <w:rFonts w:ascii="Times New Roman" w:hAnsi="Times New Roman" w:cs="Times New Roman"/>
                <w:sz w:val="16"/>
                <w:szCs w:val="16"/>
              </w:rPr>
              <w:t>Prezentacje i materiały z wykładów dostarczone przez prowadzącego</w:t>
            </w:r>
          </w:p>
          <w:p w:rsidR="00C87504" w:rsidRPr="00340C6E" w:rsidRDefault="00340C6E" w:rsidP="00340C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0C6E">
              <w:rPr>
                <w:rFonts w:ascii="Times New Roman" w:hAnsi="Times New Roman" w:cs="Times New Roman"/>
                <w:sz w:val="16"/>
                <w:szCs w:val="16"/>
              </w:rPr>
              <w:t>2. Każdy akademicki podręcznik do Agrometeorologii, Meteorologii lub klimatologii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4A7DC4" w:rsidRDefault="00C87504" w:rsidP="004A7DC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2334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2334E" w:rsidP="008637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863776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340C6E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076146" w:rsidRDefault="00076146" w:rsidP="0007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076146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076146">
        <w:tc>
          <w:tcPr>
            <w:tcW w:w="1740" w:type="dxa"/>
          </w:tcPr>
          <w:p w:rsidR="0093211F" w:rsidRPr="00076146" w:rsidRDefault="0093211F" w:rsidP="0052334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76146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2D53B3" w:rsidRPr="00076146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93211F" w:rsidRPr="00D22D5D" w:rsidRDefault="002D53B3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podstawowe zjawiska i procesy zachodzące w atmosferze i środowisku glebowym</w:t>
            </w:r>
          </w:p>
        </w:tc>
        <w:tc>
          <w:tcPr>
            <w:tcW w:w="300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076146">
        <w:tc>
          <w:tcPr>
            <w:tcW w:w="1740" w:type="dxa"/>
          </w:tcPr>
          <w:p w:rsidR="0093211F" w:rsidRPr="00076146" w:rsidRDefault="0093211F" w:rsidP="0052334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76146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2D53B3" w:rsidRPr="00076146">
              <w:rPr>
                <w:bCs/>
                <w:color w:val="000000" w:themeColor="text1"/>
                <w:sz w:val="18"/>
                <w:szCs w:val="18"/>
              </w:rPr>
              <w:t xml:space="preserve">– 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W_02</w:t>
            </w:r>
          </w:p>
        </w:tc>
        <w:tc>
          <w:tcPr>
            <w:tcW w:w="4370" w:type="dxa"/>
          </w:tcPr>
          <w:p w:rsidR="0093211F" w:rsidRPr="00D22D5D" w:rsidRDefault="002D53B3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metody, techniki i technologie stosowane w produkcji roślinnej pozwalające kształtować potencjał przyrody w celu poprawy jakości życia człowieka w tym metody ochrony roślin przed szkodliwymi zjawiskami meteorologicznymi i zasady ich stosowania</w:t>
            </w:r>
          </w:p>
        </w:tc>
        <w:tc>
          <w:tcPr>
            <w:tcW w:w="300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076146">
        <w:tc>
          <w:tcPr>
            <w:tcW w:w="1740" w:type="dxa"/>
          </w:tcPr>
          <w:p w:rsidR="0093211F" w:rsidRPr="00076146" w:rsidRDefault="00D22D5D" w:rsidP="0052334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76146">
              <w:rPr>
                <w:bCs/>
                <w:color w:val="000000" w:themeColor="text1"/>
                <w:sz w:val="18"/>
                <w:szCs w:val="18"/>
              </w:rPr>
              <w:t xml:space="preserve">Wiedza – 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W_03</w:t>
            </w:r>
          </w:p>
        </w:tc>
        <w:tc>
          <w:tcPr>
            <w:tcW w:w="4370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czynniki atmosferyczne wpływające na produkcję ogrodniczą </w:t>
            </w:r>
          </w:p>
        </w:tc>
        <w:tc>
          <w:tcPr>
            <w:tcW w:w="300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076146">
        <w:tc>
          <w:tcPr>
            <w:tcW w:w="1740" w:type="dxa"/>
          </w:tcPr>
          <w:p w:rsidR="0093211F" w:rsidRPr="00076146" w:rsidRDefault="0093211F" w:rsidP="0052334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76146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07614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potrafi dokonać oceny przydatności rozwiązań technicznych, obiektów, urządzeń stosowanych w produkcji roślinnej</w:t>
            </w:r>
          </w:p>
        </w:tc>
        <w:tc>
          <w:tcPr>
            <w:tcW w:w="300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076146">
        <w:tc>
          <w:tcPr>
            <w:tcW w:w="1740" w:type="dxa"/>
          </w:tcPr>
          <w:p w:rsidR="0093211F" w:rsidRPr="00076146" w:rsidRDefault="0093211F" w:rsidP="0052334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76146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07614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potrafi wykorzystać wiedzę na temat metod i technologii stosowanych w uprawie, planując produkcję roślinną</w:t>
            </w:r>
          </w:p>
        </w:tc>
        <w:tc>
          <w:tcPr>
            <w:tcW w:w="300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076146">
        <w:tc>
          <w:tcPr>
            <w:tcW w:w="1740" w:type="dxa"/>
          </w:tcPr>
          <w:p w:rsidR="0093211F" w:rsidRPr="00076146" w:rsidRDefault="00D22D5D" w:rsidP="0052334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76146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="0007614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U_03</w:t>
            </w:r>
          </w:p>
        </w:tc>
        <w:tc>
          <w:tcPr>
            <w:tcW w:w="4370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potrafi identyfikować potencjalne zagrożenia związane z podejmowaną działalnością ogrodniczą</w:t>
            </w:r>
          </w:p>
        </w:tc>
        <w:tc>
          <w:tcPr>
            <w:tcW w:w="300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076146">
        <w:tc>
          <w:tcPr>
            <w:tcW w:w="1740" w:type="dxa"/>
          </w:tcPr>
          <w:p w:rsidR="0093211F" w:rsidRPr="00076146" w:rsidRDefault="0093211F" w:rsidP="0052334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76146">
              <w:rPr>
                <w:bCs/>
                <w:color w:val="000000" w:themeColor="text1"/>
                <w:sz w:val="18"/>
                <w:szCs w:val="18"/>
              </w:rPr>
              <w:t xml:space="preserve">Kompetencje 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="0007614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jest otwarty na nowe rozwiązania technologiczne służące poprawie jakości i bezpieczeństwa produkcji roślinnej</w:t>
            </w:r>
          </w:p>
        </w:tc>
        <w:tc>
          <w:tcPr>
            <w:tcW w:w="300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076146">
        <w:tc>
          <w:tcPr>
            <w:tcW w:w="1740" w:type="dxa"/>
          </w:tcPr>
          <w:p w:rsidR="0093211F" w:rsidRPr="00076146" w:rsidRDefault="0093211F" w:rsidP="0052334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76146">
              <w:rPr>
                <w:bCs/>
                <w:color w:val="000000" w:themeColor="text1"/>
                <w:sz w:val="18"/>
                <w:szCs w:val="18"/>
              </w:rPr>
              <w:t xml:space="preserve">Kompetencje 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="0007614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2334E" w:rsidRPr="00076146">
              <w:rPr>
                <w:bCs/>
                <w:color w:val="000000" w:themeColor="text1"/>
                <w:sz w:val="18"/>
                <w:szCs w:val="18"/>
              </w:rPr>
              <w:t>K_02</w:t>
            </w:r>
          </w:p>
        </w:tc>
        <w:tc>
          <w:tcPr>
            <w:tcW w:w="4370" w:type="dxa"/>
          </w:tcPr>
          <w:p w:rsidR="0093211F" w:rsidRPr="00D22D5D" w:rsidRDefault="00D22D5D" w:rsidP="004A7DC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odpowiedzialności </w:t>
            </w:r>
            <w:r w:rsidR="004A7DC4">
              <w:rPr>
                <w:rFonts w:ascii="Times New Roman" w:hAnsi="Times New Roman" w:cs="Times New Roman"/>
                <w:bCs/>
                <w:sz w:val="16"/>
                <w:szCs w:val="16"/>
              </w:rPr>
              <w:t>za</w:t>
            </w: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stan środowiska naturalnego</w:t>
            </w:r>
          </w:p>
        </w:tc>
        <w:tc>
          <w:tcPr>
            <w:tcW w:w="300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D22D5D" w:rsidRDefault="00D22D5D" w:rsidP="00D22D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D5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76146"/>
    <w:rsid w:val="000834BC"/>
    <w:rsid w:val="000847A0"/>
    <w:rsid w:val="000C4232"/>
    <w:rsid w:val="000F27DB"/>
    <w:rsid w:val="000F547E"/>
    <w:rsid w:val="00142E6C"/>
    <w:rsid w:val="001612D5"/>
    <w:rsid w:val="00207BBF"/>
    <w:rsid w:val="002D53B3"/>
    <w:rsid w:val="002F27B7"/>
    <w:rsid w:val="00306D7B"/>
    <w:rsid w:val="00340C6E"/>
    <w:rsid w:val="00341D25"/>
    <w:rsid w:val="00365EDA"/>
    <w:rsid w:val="003B680D"/>
    <w:rsid w:val="00435AC6"/>
    <w:rsid w:val="004A7DC4"/>
    <w:rsid w:val="004B1119"/>
    <w:rsid w:val="0052334E"/>
    <w:rsid w:val="00536801"/>
    <w:rsid w:val="006625F0"/>
    <w:rsid w:val="006C766B"/>
    <w:rsid w:val="00720F6E"/>
    <w:rsid w:val="0072568B"/>
    <w:rsid w:val="007D736E"/>
    <w:rsid w:val="00863776"/>
    <w:rsid w:val="00895BEB"/>
    <w:rsid w:val="008B1A49"/>
    <w:rsid w:val="008F7E6F"/>
    <w:rsid w:val="00902168"/>
    <w:rsid w:val="0093211F"/>
    <w:rsid w:val="00965A2D"/>
    <w:rsid w:val="00966E0B"/>
    <w:rsid w:val="009F42F0"/>
    <w:rsid w:val="00A43564"/>
    <w:rsid w:val="00A65DB9"/>
    <w:rsid w:val="00AB5358"/>
    <w:rsid w:val="00AD51C1"/>
    <w:rsid w:val="00B2721F"/>
    <w:rsid w:val="00B81446"/>
    <w:rsid w:val="00C31785"/>
    <w:rsid w:val="00C87504"/>
    <w:rsid w:val="00CD0414"/>
    <w:rsid w:val="00CF7A1D"/>
    <w:rsid w:val="00D06FEE"/>
    <w:rsid w:val="00D22D5D"/>
    <w:rsid w:val="00D50B26"/>
    <w:rsid w:val="00DB2BA6"/>
    <w:rsid w:val="00DE6C48"/>
    <w:rsid w:val="00DE7379"/>
    <w:rsid w:val="00ED11F9"/>
    <w:rsid w:val="00ED37E5"/>
    <w:rsid w:val="00ED54DF"/>
    <w:rsid w:val="00F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189BE-A532-4E54-9C36-1D07C7CF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10</cp:revision>
  <cp:lastPrinted>2019-03-08T11:27:00Z</cp:lastPrinted>
  <dcterms:created xsi:type="dcterms:W3CDTF">2019-05-20T07:35:00Z</dcterms:created>
  <dcterms:modified xsi:type="dcterms:W3CDTF">2019-10-08T07:56:00Z</dcterms:modified>
</cp:coreProperties>
</file>