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283.46456692913375" w:right="415.2755905511822" w:firstLine="72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8"/>
        <w:gridCol w:w="1642"/>
        <w:gridCol w:w="2053"/>
        <w:gridCol w:w="2097"/>
        <w:gridCol w:w="360"/>
        <w:gridCol w:w="891"/>
        <w:gridCol w:w="729"/>
        <w:gridCol w:w="1064"/>
        <w:gridCol w:w="916"/>
        <w:tblGridChange w:id="0">
          <w:tblGrid>
            <w:gridCol w:w="1478"/>
            <w:gridCol w:w="1642"/>
            <w:gridCol w:w="2053"/>
            <w:gridCol w:w="2097"/>
            <w:gridCol w:w="360"/>
            <w:gridCol w:w="891"/>
            <w:gridCol w:w="729"/>
            <w:gridCol w:w="1064"/>
            <w:gridCol w:w="916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Rok akademicki: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2018/2019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Grupa przedmiotów: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Fakultatywny - kierunkowy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right"/>
              <w:rPr>
                <w:rFonts w:ascii="Arial" w:cs="Arial" w:eastAsia="Arial" w:hAnsi="Arial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Numer katalogowy: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WOBiAK-O/NS_IIst_FK9</w:t>
            </w:r>
          </w:p>
        </w:tc>
      </w:tr>
      <w:tr>
        <w:trPr>
          <w:trHeight w:val="280" w:hRule="atLeast"/>
        </w:trPr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b w:val="1"/>
                <w:color w:val="c0c0c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Nazwa przedmiotu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superscript"/>
                <w:rtl w:val="0"/>
              </w:rPr>
              <w:t xml:space="preserve">1)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contextualSpacing w:val="0"/>
              <w:rPr>
                <w:b w:val="0"/>
                <w:vertAlign w:val="superscript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Perspektywiczne rośliny sadownicze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ECTS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superscript"/>
                <w:rtl w:val="0"/>
              </w:rPr>
              <w:t xml:space="preserve">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6592"/>
              </w:tabs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Tłumaczenie nazwy na jęz. angielski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Perspective orchard plants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Kierunek studiów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4)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Ogrodnictwo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Koordynator przedmiotu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5)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 inż. Kamila Łucja Bokszczanin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Prowadzący zajęcia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6)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 inż. Kamila Łucja Bokszczanin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Jednostka realizująca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7)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Wydz. Ogrodnictwa, Biotechnologii i Architektury Krajobrazu, Samodzielny Zakład Sadownictwa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Wydział, dla którego przedmiot jest realizowany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8)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Wydział Ogrodnictwa, Biotechnologii i Architektury Krajobrazu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Status przedmiotu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9)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a) przedmiot  fakultatywny - kierunkowy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b) stopień II, rok I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c) niestacjonarne 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Cykl dydaktyczny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10)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Semestr letni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Jęz. wykładowy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11)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Założenia i cele przedmiotu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12)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Celem wykładów jest przekazanie studentom wiedzy na temat gatunków i odmian roślin sadowniczych mało znanych w Polsce, a które mają szansę wprowadzenia do uprawy towarowej, szczególnie do integrowanej lub ekologicznej produkcji owoców. Zapoznanie studentów z wartościami odżywczymi i dietetycznymi owoców prezentowanych roślin, wymaganiami uprawy; podatnością na choroby i szkodniki, wytrzymałością na mróz, metodami rozmnażania i technologią uprawy.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Formy dydaktyczne, liczba godzin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13)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360" w:lineRule="auto"/>
              <w:ind w:left="470" w:hanging="360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Wykłady</w:t>
              <w:tab/>
              <w:tab/>
              <w:tab/>
              <w:tab/>
              <w:t xml:space="preserve">liczba godzin</w:t>
              <w:tab/>
              <w:t xml:space="preserve">14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Metody dydaktyczne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14)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Prezentacje multimedialne, prezentacja roślin w kolekcji SGGW  w Warszawie –Ursynowie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Pełny opis przedmiotu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15)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Wykład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y. Wielkość  spożycia owoców  w Polsce w porównaniu do innych krajów, a szczególnie  należących do UE. Prezentacja Fundacji Ernesta Michalskiego ”Polska Róża”,  jako przykład propagowania codziennego spożywania  owoców i warzyw.  Następnie słuchacze będą zapoznani z zawartością składników mineralnych oraz witamin w owocach: aktinidii, jarzębiny, derenia właściwego, dzikiej róży, bzu czarnego, gruszy azjatyckiej, pigwy,  rokitnika, jagody kamczackiej, świdośliwy i żurawiny, wchodzących w zakres realizowanego przedmiotu, na tle  tych zawartości w owocach powszechnie produkowanych. Po omówieniu znaczenia owoców,  zostaną zaprezentowane wyniki badań dotyczące  przydatności    wspomnianych gatunków do uprawy w Polsce z uwzględnieniem metod ich rozmnażania, przystosowania do warunków klimatyczno-glebowych, technologii uprawy, plonowania roślin i jakości owoców. Na podstawie 10.letnich wyników badań,  prowadzonych w Katedrze Sadownictwa SGGW, zostaną zaprezentowane odmiany gruszy azjatyckiej dostosowane do warunków klimatycznych Polski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Podczas omawiania mało znanych roślin sadowniczych  szczególna uwaga będzie  zwrócona na   poinformowanie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studentów 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ich  podatności na choroby i  szkodniki i wynikająca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tego przydatność do określonej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technologii produkcji owoców.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Wymagania formalne  (przedmioty wprowadzające)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16)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Chemia, Gleboznawstwo, Dendrologia, Szkółkarstwo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Założenia wstępne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17)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Student powinien posiadać wiedzę z zakresu znaczenia dla organizmu ludzkiego witamin, składników mineralnych, antocyjanów  i innych substancji występujących w owocach oraz metod rozmnażania i  uprawy roślin sadowniczych.</w:t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Efekty kształcenia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 – ma wiedzę o znaczeniu odżywczym i nie odżywczym oraz przydatności użytkowej owoców perspektywicznych roślin sadowniczych</w:t>
            </w:r>
          </w:p>
          <w:p w:rsidR="00000000" w:rsidDel="00000000" w:rsidP="00000000" w:rsidRDefault="00000000" w:rsidRPr="00000000" w14:paraId="0000009D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 – zna wymagania siedliskowe i technologię uprawy perspektywicznych roślin sadowniczych</w:t>
            </w:r>
          </w:p>
          <w:p w:rsidR="00000000" w:rsidDel="00000000" w:rsidP="00000000" w:rsidRDefault="00000000" w:rsidRPr="00000000" w14:paraId="0000009E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  – potrafi dobrać gatunki i odmiany do warunków siedliska, wielkości gospodarstwa i rynku zbytu</w:t>
            </w:r>
          </w:p>
          <w:p w:rsidR="00000000" w:rsidDel="00000000" w:rsidP="00000000" w:rsidRDefault="00000000" w:rsidRPr="00000000" w14:paraId="0000009F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 – ma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doboru gatunków i odmian do określonej technologii produkcji owoców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Sposób weryfikacji efektów kształcenia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19)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8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Efekt 01, 02, 03, 04 – przygotowanie prezentacji multimedialnych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Forma dokumentacji osiągniętych efektów kształcenia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20)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Wyniki  zaliczenia sprawdzającego znajomość zagadnień, kartoteka ocen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Elementy i wagi mające wpływ na ocenę końcową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21)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BA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Oceny wystawiane są zgodnie z kryterium: 100-91% - 5,0, 90-81% -  4,5, 80-71% -  4,0, 70-61% -  3,5</w:t>
            </w:r>
          </w:p>
          <w:p w:rsidR="00000000" w:rsidDel="00000000" w:rsidP="00000000" w:rsidRDefault="00000000" w:rsidRPr="00000000" w14:paraId="000000BB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60-51% -  3,0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Miejsce realizacji zajęć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22)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C4">
            <w:pPr>
              <w:contextualSpacing w:val="0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Sala wykładowa,  kolekcja roślin sadowniczych  SGGW  w Warszawie –Ursynowie</w:t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Literatura podstawowa i uzupełniająca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23)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Kawecki Z., Bieniek A., Piotrowicz-Cieślak A., Szałkiewicz M. 2001. Rokitnik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Hippophae rhamnoides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L.) rośliną rekultywacyjną, sadowniczą i leczniczą.  </w:t>
              <w:br w:type="textWrapping"/>
              <w:t xml:space="preserve">    Zesz. Probl. Post. Nauk Roln. 478: 463-499.</w:t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2. Kawecki Z., Łojko R., Pilarek B. 2007. Mało znane rośliny sadownicze. Wyd. UW-M. Olsztyn. 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3. Latocha P. 2006. Aktinidia- roślinna ozdobna i owocowa. Hortpress, Warszawa.</w:t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4. Molenda E., Pitera E., Łotocka B., Schollenberger M., Odziemkowski S. 2009. Ocena odmian gruszy azjatyckiej na podstawie dziesięcioletnich badań w </w:t>
              <w:br w:type="textWrapping"/>
              <w:t xml:space="preserve">    Katedrze Sadownictwa. W: Tomala (ed.) Czynniki wpływające na plonowanie i jakość owoców roślin sadowniczych, Hortpress Sp. z o.o, 2009: 97-104.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5. Ochman I., Grajkowski J. 2007. Wzrost i plonowanie trzech odmian jagody kamczackiej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Lonicera caerulea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) na Pomorzu Zachodnim w pierwszych latach </w:t>
              <w:br w:type="textWrapping"/>
              <w:t xml:space="preserve">     po posadzeniu. Rocz. AR Pozn. CCCLXXXIII, Ogr. 41: 351-355.</w:t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6. Pliszka K. 2003. Żurawina i borówka brusznica. Wyd.” działkowiec” Sp. z o.o.,Warszawa.</w:t>
            </w:r>
          </w:p>
        </w:tc>
      </w:tr>
      <w:tr>
        <w:trPr>
          <w:trHeight w:val="340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UWAGI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24)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contextualSpacing w:val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16"/>
          <w:szCs w:val="16"/>
        </w:rPr>
        <w:sectPr>
          <w:pgSz w:h="16838" w:w="11906"/>
          <w:pgMar w:bottom="357" w:top="181" w:left="283.46456692913375" w:right="567" w:header="709" w:footer="709"/>
          <w:pgNumType w:start="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Wskaźniki ilościowe charakteryzujące moduł/przedmiot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: Perspektywiczne rośliny sadownicze</w:t>
      </w:r>
      <w:r w:rsidDel="00000000" w:rsidR="00000000" w:rsidRPr="00000000">
        <w:rPr>
          <w:rtl w:val="0"/>
        </w:rPr>
      </w:r>
    </w:p>
    <w:tbl>
      <w:tblPr>
        <w:tblStyle w:val="Table2"/>
        <w:tblW w:w="11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50"/>
        <w:gridCol w:w="2880"/>
        <w:tblGridChange w:id="0">
          <w:tblGrid>
            <w:gridCol w:w="8350"/>
            <w:gridCol w:w="288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- na tej podstawie należy wypełnić pole ECTS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45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2,0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30 h</w:t>
            </w:r>
          </w:p>
          <w:p w:rsidR="00000000" w:rsidDel="00000000" w:rsidP="00000000" w:rsidRDefault="00000000" w:rsidRPr="00000000" w14:paraId="000000F3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1,0 ECTS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Łączna liczba punktów ECTS, którą student  uzyskuje w ramach zajęć o charakterze praktycznym, takich jak zajęcia laboratoryjne, projektowe, itp.: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 dotyczy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Wskaźniki ilościowe charakteryzujące moduł/przedmiot</w:t>
      </w:r>
      <w:r w:rsidDel="00000000" w:rsidR="00000000" w:rsidRPr="00000000">
        <w:rPr>
          <w:sz w:val="16"/>
          <w:szCs w:val="16"/>
          <w:vertAlign w:val="superscript"/>
          <w:rtl w:val="0"/>
        </w:rPr>
        <w:t xml:space="preserve">25)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: Perspektywiczne rośliny sadownicze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50"/>
        <w:gridCol w:w="2880"/>
        <w:tblGridChange w:id="0">
          <w:tblGrid>
            <w:gridCol w:w="8350"/>
            <w:gridCol w:w="288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Szacunkowa sumaryczna liczba godzin pracy studenta (kontaktowych i pracy własnej) niezbędna dla osiągnięcia zakładanych efektów kształcenia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18)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- na tej podstawie należy wypełnić pole ECTS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A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Wykłady                                                                      </w:t>
            </w:r>
          </w:p>
          <w:p w:rsidR="00000000" w:rsidDel="00000000" w:rsidP="00000000" w:rsidRDefault="00000000" w:rsidRPr="00000000" w14:paraId="000000FB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Udział w konsultacjach                   </w:t>
            </w:r>
          </w:p>
          <w:p w:rsidR="00000000" w:rsidDel="00000000" w:rsidP="00000000" w:rsidRDefault="00000000" w:rsidRPr="00000000" w14:paraId="000000FC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Przygotowanie do zaliczenia          </w:t>
            </w:r>
          </w:p>
          <w:p w:rsidR="00000000" w:rsidDel="00000000" w:rsidP="00000000" w:rsidRDefault="00000000" w:rsidRPr="00000000" w14:paraId="000000FD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Obecność na zaliczeniu                   </w:t>
            </w:r>
          </w:p>
          <w:p w:rsidR="00000000" w:rsidDel="00000000" w:rsidP="00000000" w:rsidRDefault="00000000" w:rsidRPr="00000000" w14:paraId="000000FE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Razem                                           </w:t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Arial" w:cs="Arial" w:eastAsia="Arial" w:hAnsi="Arial"/>
                <w:sz w:val="16"/>
                <w:szCs w:val="16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</w:t>
            </w:r>
          </w:p>
          <w:p w:rsidR="00000000" w:rsidDel="00000000" w:rsidP="00000000" w:rsidRDefault="00000000" w:rsidRPr="00000000" w14:paraId="00000102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                  14 h                                                        14 h</w:t>
            </w:r>
          </w:p>
          <w:p w:rsidR="00000000" w:rsidDel="00000000" w:rsidP="00000000" w:rsidRDefault="00000000" w:rsidRPr="00000000" w14:paraId="00000103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15 h</w:t>
            </w:r>
          </w:p>
          <w:p w:rsidR="00000000" w:rsidDel="00000000" w:rsidP="00000000" w:rsidRDefault="00000000" w:rsidRPr="00000000" w14:paraId="00000104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  2 h</w:t>
            </w:r>
          </w:p>
          <w:p w:rsidR="00000000" w:rsidDel="00000000" w:rsidP="00000000" w:rsidRDefault="00000000" w:rsidRPr="00000000" w14:paraId="00000105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41 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2,0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ECTS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Łączna liczba punktów ECTS, którą student uzyskuje na zajęciach wymagających bezpośredniego udziału nauczycieli akademickich: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Wykłady                                          </w:t>
            </w:r>
          </w:p>
          <w:p w:rsidR="00000000" w:rsidDel="00000000" w:rsidP="00000000" w:rsidRDefault="00000000" w:rsidRPr="00000000" w14:paraId="0000010A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Udział w konsultacjach</w:t>
            </w:r>
          </w:p>
          <w:p w:rsidR="00000000" w:rsidDel="00000000" w:rsidP="00000000" w:rsidRDefault="00000000" w:rsidRPr="00000000" w14:paraId="0000010B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Obecność na zaliczeniu                                       </w:t>
            </w:r>
          </w:p>
          <w:p w:rsidR="00000000" w:rsidDel="00000000" w:rsidP="00000000" w:rsidRDefault="00000000" w:rsidRPr="00000000" w14:paraId="0000010C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Razem                                         </w:t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                 </w:t>
            </w:r>
          </w:p>
          <w:p w:rsidR="00000000" w:rsidDel="00000000" w:rsidP="00000000" w:rsidRDefault="00000000" w:rsidRPr="00000000" w14:paraId="00000110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111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                    14 h                   </w:t>
            </w:r>
          </w:p>
          <w:p w:rsidR="00000000" w:rsidDel="00000000" w:rsidP="00000000" w:rsidRDefault="00000000" w:rsidRPr="00000000" w14:paraId="00000112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14 h</w:t>
            </w:r>
          </w:p>
          <w:p w:rsidR="00000000" w:rsidDel="00000000" w:rsidP="00000000" w:rsidRDefault="00000000" w:rsidRPr="00000000" w14:paraId="00000113">
            <w:pPr>
              <w:contextualSpacing w:val="0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 h</w:t>
            </w:r>
          </w:p>
          <w:p w:rsidR="00000000" w:rsidDel="00000000" w:rsidP="00000000" w:rsidRDefault="00000000" w:rsidRPr="00000000" w14:paraId="00000114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                               30 h</w:t>
            </w:r>
          </w:p>
          <w:p w:rsidR="00000000" w:rsidDel="00000000" w:rsidP="00000000" w:rsidRDefault="00000000" w:rsidRPr="00000000" w14:paraId="00000115">
            <w:pPr>
              <w:contextualSpacing w:val="0"/>
              <w:jc w:val="righ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                          1,0 ECTS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Łączna liczba punktów ECTS, którą student  uzyskuje w ramach zajęć o charakterze praktycznym, takich jak zajęcia laboratoryjne, projektowe, itp.: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contextualSpacing w:val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 dotyczy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Tabela zgodności kierunkowych efektów kształcenia efektami przedmiotu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superscript"/>
          <w:rtl w:val="0"/>
        </w:rPr>
        <w:t xml:space="preserve">26)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Perspektywiczne rośliny sadownicze</w:t>
      </w:r>
    </w:p>
    <w:p w:rsidR="00000000" w:rsidDel="00000000" w:rsidP="00000000" w:rsidRDefault="00000000" w:rsidRPr="00000000" w14:paraId="0000011B">
      <w:pPr>
        <w:contextualSpacing w:val="0"/>
        <w:rPr>
          <w:rFonts w:ascii="Arial" w:cs="Arial" w:eastAsia="Arial" w:hAnsi="Arial"/>
          <w:sz w:val="16"/>
          <w:szCs w:val="16"/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75.0" w:type="dxa"/>
        <w:jc w:val="left"/>
        <w:tblInd w:w="32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0"/>
        <w:gridCol w:w="7050"/>
        <w:gridCol w:w="2655"/>
        <w:tblGridChange w:id="0">
          <w:tblGrid>
            <w:gridCol w:w="1170"/>
            <w:gridCol w:w="7050"/>
            <w:gridCol w:w="2655"/>
          </w:tblGrid>
        </w:tblGridChange>
      </w:tblGrid>
      <w:tr>
        <w:tc>
          <w:tcPr/>
          <w:p w:rsidR="00000000" w:rsidDel="00000000" w:rsidP="00000000" w:rsidRDefault="00000000" w:rsidRPr="00000000" w14:paraId="0000011C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Nr /symbol efektu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Wymienione w wierszu efekty kształcenia: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Odniesienie do efektów dla programu kształcenia na kierunku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 wiedzę o znaczeniu odżywczym i nie odżywczym oraz przydatności użytkowej owoców perspektywicznych roślin sadowniczych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K_W07+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K_W08+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wymagania siedliskowe i technologię uprawy perspektywicznych roślin sadowniczych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K_W06+++</w:t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K_W07+++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potrafi dobrać gatunki i odmiany do warunków siedliska, wielkości gospodarstwa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K_U05++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360" w:lineRule="auto"/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umiejętność doboru gatunków i odmian do zrównoważonej produkcji owoców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K_U05 ++</w:t>
            </w:r>
          </w:p>
        </w:tc>
      </w:tr>
    </w:tbl>
    <w:p w:rsidR="00000000" w:rsidDel="00000000" w:rsidP="00000000" w:rsidRDefault="00000000" w:rsidRPr="00000000" w14:paraId="0000012D">
      <w:pPr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>
          <w:color w:val="1e322a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357" w:top="181" w:left="283.46456692913375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