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63" w:rsidRDefault="00244C63">
      <w:pPr>
        <w:tabs>
          <w:tab w:val="left" w:pos="4140"/>
        </w:tabs>
        <w:jc w:val="right"/>
        <w:rPr>
          <w:b/>
          <w:color w:val="C0C0C0"/>
        </w:rPr>
      </w:pPr>
    </w:p>
    <w:tbl>
      <w:tblPr>
        <w:tblStyle w:val="a"/>
        <w:tblW w:w="109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1472"/>
        <w:gridCol w:w="2223"/>
        <w:gridCol w:w="1996"/>
        <w:gridCol w:w="131"/>
        <w:gridCol w:w="1221"/>
        <w:gridCol w:w="338"/>
        <w:gridCol w:w="1455"/>
        <w:gridCol w:w="671"/>
      </w:tblGrid>
      <w:tr w:rsidR="00244C63" w:rsidTr="008756E9">
        <w:trPr>
          <w:trHeight w:val="54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44C63" w:rsidRDefault="003B0431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Rok akademicki: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44C63" w:rsidRDefault="00CD4C0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44C63" w:rsidRDefault="003B0431">
            <w:pPr>
              <w:jc w:val="right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Grupa przedmiotów: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44C63" w:rsidRDefault="003B043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Fakultatywny - kierunkowy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44C63" w:rsidRDefault="003B0431">
            <w:pPr>
              <w:jc w:val="right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44C63" w:rsidRDefault="003B043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-O/NS_IIst_FK29</w:t>
            </w:r>
          </w:p>
        </w:tc>
      </w:tr>
      <w:tr w:rsidR="00244C63">
        <w:trPr>
          <w:trHeight w:val="280"/>
        </w:trPr>
        <w:tc>
          <w:tcPr>
            <w:tcW w:w="109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4C63" w:rsidRDefault="00244C6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244C63" w:rsidTr="008756E9">
        <w:trPr>
          <w:trHeight w:val="400"/>
        </w:trPr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C63" w:rsidRDefault="003B0431">
            <w:pPr>
              <w:rPr>
                <w:rFonts w:ascii="Arial" w:eastAsia="Arial" w:hAnsi="Arial" w:cs="Arial"/>
                <w:color w:val="C0C0C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Nazwa przedmiotu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5909" w:type="dxa"/>
            <w:gridSpan w:val="5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244C63" w:rsidRDefault="003B04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Fizjologiczne podstawy wzrostu i rozwoju drzew i nasion roślin trwałych</w:t>
            </w:r>
          </w:p>
        </w:tc>
        <w:tc>
          <w:tcPr>
            <w:tcW w:w="1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44C63" w:rsidRDefault="003B04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ECTS 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44C63" w:rsidRDefault="003B04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</w:tr>
      <w:tr w:rsidR="00244C63" w:rsidRPr="00CD4C0E">
        <w:trPr>
          <w:trHeight w:val="340"/>
        </w:trPr>
        <w:tc>
          <w:tcPr>
            <w:tcW w:w="2950" w:type="dxa"/>
            <w:gridSpan w:val="2"/>
            <w:tcBorders>
              <w:top w:val="single" w:sz="4" w:space="0" w:color="000000"/>
            </w:tcBorders>
            <w:vAlign w:val="center"/>
          </w:tcPr>
          <w:p w:rsidR="00244C63" w:rsidRDefault="003B0431">
            <w:pPr>
              <w:tabs>
                <w:tab w:val="left" w:pos="6592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35" w:type="dxa"/>
            <w:gridSpan w:val="7"/>
            <w:vAlign w:val="center"/>
          </w:tcPr>
          <w:p w:rsidR="00244C63" w:rsidRPr="003B0431" w:rsidRDefault="003B0431">
            <w:pPr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3B0431">
              <w:rPr>
                <w:rFonts w:ascii="Arial" w:eastAsia="Arial" w:hAnsi="Arial" w:cs="Arial"/>
                <w:sz w:val="16"/>
                <w:szCs w:val="16"/>
                <w:lang w:val="en-GB"/>
              </w:rPr>
              <w:t>Physiological principles of growth and development of trees and seeds of deciduous plants.</w:t>
            </w:r>
          </w:p>
        </w:tc>
      </w:tr>
      <w:tr w:rsidR="00244C63">
        <w:trPr>
          <w:trHeight w:val="340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244C63" w:rsidRDefault="003B043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35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4C63" w:rsidRDefault="003B043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Ogrodnictwo</w:t>
            </w:r>
          </w:p>
        </w:tc>
      </w:tr>
      <w:tr w:rsidR="00244C63">
        <w:trPr>
          <w:trHeight w:val="340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244C63" w:rsidRDefault="003B043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35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4C63" w:rsidRDefault="003B043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dr inż. Kamila Łucja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Bokszczanin</w:t>
            </w:r>
            <w:proofErr w:type="spellEnd"/>
          </w:p>
        </w:tc>
      </w:tr>
      <w:tr w:rsidR="00244C63">
        <w:trPr>
          <w:trHeight w:val="340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244C63" w:rsidRDefault="003B043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35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4C63" w:rsidRDefault="00CD4C0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Pracownicy </w:t>
            </w:r>
            <w:r w:rsidR="003B0431">
              <w:rPr>
                <w:rFonts w:ascii="Arial" w:eastAsia="Arial" w:hAnsi="Arial" w:cs="Arial"/>
                <w:sz w:val="16"/>
                <w:szCs w:val="16"/>
              </w:rPr>
              <w:t>Zakładu Sadownictwa</w:t>
            </w:r>
          </w:p>
        </w:tc>
      </w:tr>
      <w:tr w:rsidR="00CD4C0E">
        <w:trPr>
          <w:trHeight w:val="340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CD4C0E" w:rsidRDefault="00CD4C0E">
            <w:pPr>
              <w:rPr>
                <w:rFonts w:ascii="Arial" w:eastAsia="Arial" w:hAnsi="Arial" w:cs="Arial"/>
                <w:sz w:val="16"/>
                <w:szCs w:val="16"/>
              </w:rPr>
            </w:pPr>
            <w:bookmarkStart w:id="1" w:name="_GoBack" w:colFirst="1" w:colLast="1"/>
            <w:r>
              <w:rPr>
                <w:rFonts w:ascii="Arial" w:eastAsia="Arial" w:hAnsi="Arial" w:cs="Arial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035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4C0E" w:rsidRDefault="00CD4C0E" w:rsidP="00F72C7A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Zakład Sadownictwa, Katedra Sadownictwa i Ekonomiki Ogrodnictwa, </w:t>
            </w:r>
            <w:r>
              <w:rPr>
                <w:rFonts w:ascii="Arial" w:hAnsi="Arial" w:cs="Arial"/>
                <w:sz w:val="16"/>
                <w:szCs w:val="16"/>
              </w:rPr>
              <w:t>Instytut</w:t>
            </w:r>
            <w:r>
              <w:rPr>
                <w:rFonts w:ascii="Arial" w:hAnsi="Arial" w:cs="Arial"/>
                <w:sz w:val="16"/>
                <w:szCs w:val="16"/>
              </w:rPr>
              <w:t xml:space="preserve"> Ogrodnictwa</w:t>
            </w:r>
          </w:p>
        </w:tc>
      </w:tr>
      <w:bookmarkEnd w:id="1"/>
      <w:tr w:rsidR="00CD4C0E">
        <w:trPr>
          <w:trHeight w:val="340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CD4C0E" w:rsidRDefault="00CD4C0E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035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4C0E" w:rsidRDefault="00CD4C0E" w:rsidP="00F72C7A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Wydział Ogrodnictwa i Biotechnologii </w:t>
            </w:r>
          </w:p>
        </w:tc>
      </w:tr>
      <w:tr w:rsidR="00CD4C0E" w:rsidTr="008756E9">
        <w:trPr>
          <w:trHeight w:val="340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CD4C0E" w:rsidRDefault="00CD4C0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4C0E" w:rsidRDefault="00CD4C0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a) przedmiot  fakultatywny - kierunkowy</w:t>
            </w:r>
          </w:p>
        </w:tc>
        <w:tc>
          <w:tcPr>
            <w:tcW w:w="3348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4C0E" w:rsidRDefault="00CD4C0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b) stopień II, rok II</w:t>
            </w:r>
          </w:p>
        </w:tc>
        <w:tc>
          <w:tcPr>
            <w:tcW w:w="246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4C0E" w:rsidRDefault="00CD4C0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c)  niestacjonarne</w:t>
            </w:r>
          </w:p>
        </w:tc>
      </w:tr>
      <w:tr w:rsidR="00CD4C0E" w:rsidTr="008756E9">
        <w:trPr>
          <w:trHeight w:val="340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CD4C0E" w:rsidRDefault="00CD4C0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4C0E" w:rsidRDefault="00CD4C0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Semestr letni</w:t>
            </w:r>
          </w:p>
        </w:tc>
        <w:tc>
          <w:tcPr>
            <w:tcW w:w="3348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4C0E" w:rsidRDefault="00CD4C0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6"/>
                <w:szCs w:val="16"/>
              </w:rPr>
              <w:t>: polski</w:t>
            </w:r>
          </w:p>
        </w:tc>
        <w:tc>
          <w:tcPr>
            <w:tcW w:w="246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4C0E" w:rsidRDefault="00CD4C0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D4C0E">
        <w:trPr>
          <w:trHeight w:val="340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CD4C0E" w:rsidRDefault="00CD4C0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035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4C0E" w:rsidRDefault="00CD4C0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Poznanie fizjologicznych podstaw wybranych procesów życiowych roślin w celu oddziaływania na wzrost i rozwój roślin trwałych i zastosowanie tej wiedzy w praktyce ogrodniczej.</w:t>
            </w:r>
          </w:p>
        </w:tc>
      </w:tr>
      <w:tr w:rsidR="00CD4C0E">
        <w:trPr>
          <w:trHeight w:val="1280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CD4C0E" w:rsidRDefault="00CD4C0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035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4C0E" w:rsidRDefault="00CD4C0E">
            <w:pPr>
              <w:numPr>
                <w:ilvl w:val="0"/>
                <w:numId w:val="1"/>
              </w:numPr>
              <w:spacing w:line="360" w:lineRule="auto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Wykłady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liczba godzin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 xml:space="preserve">7   </w:t>
            </w:r>
          </w:p>
          <w:p w:rsidR="00CD4C0E" w:rsidRDefault="00CD4C0E">
            <w:pPr>
              <w:numPr>
                <w:ilvl w:val="0"/>
                <w:numId w:val="1"/>
              </w:numPr>
              <w:spacing w:line="360" w:lineRule="auto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Ćwiczenia laboratoryjne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liczba godzin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 xml:space="preserve">7   </w:t>
            </w:r>
          </w:p>
        </w:tc>
      </w:tr>
      <w:tr w:rsidR="00CD4C0E">
        <w:trPr>
          <w:trHeight w:val="340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CD4C0E" w:rsidRDefault="00CD4C0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035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4C0E" w:rsidRDefault="00CD4C0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Zajęcia praktyczne w sali, praca samodzielna z literaturą.  Ćwiczenia w formie dyskusji nad procesami fizjologicznymi zachodzącymi w roślinie.</w:t>
            </w:r>
          </w:p>
        </w:tc>
      </w:tr>
      <w:tr w:rsidR="00CD4C0E">
        <w:trPr>
          <w:trHeight w:val="1740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CD4C0E" w:rsidRDefault="00CD4C0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035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4C0E" w:rsidRDefault="00CD4C0E">
            <w:pPr>
              <w:ind w:left="2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Pojęcie w</w:t>
            </w:r>
            <w:r>
              <w:rPr>
                <w:rFonts w:ascii="Arial" w:eastAsia="Arial" w:hAnsi="Arial" w:cs="Arial"/>
                <w:sz w:val="16"/>
                <w:szCs w:val="16"/>
              </w:rPr>
              <w:t>zrostu i rozwoju roślin trwałych. Fazy rozwoju drzew. Zróżnicowanie morfologiczne roślin w fazach: młodocianej i dojrzałej. Szkółkarskie wykorzystanie właściwości siewek. Reakcja drzewa na zabiegi formujące. Czynniki wpływające na zrastanie się komponentów w czasie uszlachetniania. Niezgodność fizjologiczna – przyczyny, przebieg, mechanizmy. Przesyłanie sygnału niezgodności. Uszlachetnianie z użyciem komponentów zgodnych i niezgodnych.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Fizjologiczne mechanizmy regulacyjne wzrostu drzew na podkładkach. Teorie tłumaczące oddziaływanie podkładek na siłę wzrostu drzew.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Spoczynek roślin drzewiastych i nasion. Czynniki, przebieg, zabiegi zmieniające okres spoczynku.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Wpływ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bodźców termicznych i świetlnych na rośliny trwałe.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Fotoperiod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Uszkodzenia mrozowe 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przymrozkowe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– powstawanie, mechanizmy obrony/ochrony – ocena uszkodzenia pędów różnych gatunków i odmian.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Genetyczne podstawy ukorzeniania roślin. Hormonalna indukcja powstawania korzeni. Wpływ endogennych regulatorów wzrostu. Traktowanie regulatorami wzrostu. Synergia i antagonizm a proces tworzenia korzeni przybyszowych.</w:t>
            </w:r>
          </w:p>
        </w:tc>
      </w:tr>
      <w:tr w:rsidR="00CD4C0E">
        <w:trPr>
          <w:trHeight w:val="340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CD4C0E" w:rsidRDefault="00CD4C0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035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4C0E" w:rsidRDefault="00CD4C0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Fizjologia roślin ogrodniczych, Sadownictwo, Szkółkarstwo ogrodnicze</w:t>
            </w:r>
          </w:p>
        </w:tc>
      </w:tr>
      <w:tr w:rsidR="00CD4C0E">
        <w:trPr>
          <w:trHeight w:val="340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CD4C0E" w:rsidRDefault="00CD4C0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035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4C0E" w:rsidRDefault="00CD4C0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Znajomość biologii i umiejętność posługiwania się narzędziami i urządzeniami ogrodniczymi.</w:t>
            </w:r>
          </w:p>
        </w:tc>
      </w:tr>
      <w:tr w:rsidR="00CD4C0E">
        <w:trPr>
          <w:trHeight w:val="1460"/>
        </w:trPr>
        <w:tc>
          <w:tcPr>
            <w:tcW w:w="2950" w:type="dxa"/>
            <w:gridSpan w:val="2"/>
            <w:vAlign w:val="center"/>
          </w:tcPr>
          <w:p w:rsidR="00CD4C0E" w:rsidRDefault="00CD4C0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219" w:type="dxa"/>
            <w:gridSpan w:val="2"/>
            <w:vAlign w:val="center"/>
          </w:tcPr>
          <w:p w:rsidR="00CD4C0E" w:rsidRDefault="00CD4C0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 – zna mechanizmy procesów fizjologicznych.</w:t>
            </w:r>
          </w:p>
          <w:p w:rsidR="00CD4C0E" w:rsidRDefault="00CD4C0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 – zna regulację procesów życiowych przez czynniki wewnętrzne i zewnętrzne</w:t>
            </w:r>
          </w:p>
          <w:p w:rsidR="00CD4C0E" w:rsidRDefault="00CD4C0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 – umie regulować niektóre procesy w celu optymalizacji produkcji sadowniczej i szkółkarskiej</w:t>
            </w:r>
          </w:p>
          <w:p w:rsidR="00CD4C0E" w:rsidRDefault="00CD4C0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 – zna możliwości przygotowania roślin na stresy lub osłabienia negatywnego oddziaływania warunków stresowych na roślinę</w:t>
            </w:r>
          </w:p>
        </w:tc>
        <w:tc>
          <w:tcPr>
            <w:tcW w:w="3816" w:type="dxa"/>
            <w:gridSpan w:val="5"/>
            <w:vAlign w:val="center"/>
          </w:tcPr>
          <w:p w:rsidR="00CD4C0E" w:rsidRDefault="00CD4C0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D4C0E">
        <w:trPr>
          <w:trHeight w:val="460"/>
        </w:trPr>
        <w:tc>
          <w:tcPr>
            <w:tcW w:w="2950" w:type="dxa"/>
            <w:gridSpan w:val="2"/>
            <w:vAlign w:val="center"/>
          </w:tcPr>
          <w:p w:rsidR="00CD4C0E" w:rsidRDefault="00CD4C0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035" w:type="dxa"/>
            <w:gridSpan w:val="7"/>
            <w:vAlign w:val="center"/>
          </w:tcPr>
          <w:p w:rsidR="00CD4C0E" w:rsidRDefault="00CD4C0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 01, 02, 03, 04 – kolokwium na zajęciach ćwiczeniowych</w:t>
            </w:r>
          </w:p>
          <w:p w:rsidR="00CD4C0E" w:rsidRDefault="00CD4C0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D4C0E">
        <w:trPr>
          <w:trHeight w:val="340"/>
        </w:trPr>
        <w:tc>
          <w:tcPr>
            <w:tcW w:w="2950" w:type="dxa"/>
            <w:gridSpan w:val="2"/>
            <w:vAlign w:val="center"/>
          </w:tcPr>
          <w:p w:rsidR="00CD4C0E" w:rsidRDefault="00CD4C0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035" w:type="dxa"/>
            <w:gridSpan w:val="7"/>
            <w:vAlign w:val="center"/>
          </w:tcPr>
          <w:p w:rsidR="00CD4C0E" w:rsidRDefault="00CD4C0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Treść pytań egzaminacyjnych z oceną</w:t>
            </w:r>
          </w:p>
          <w:p w:rsidR="00CD4C0E" w:rsidRDefault="00CD4C0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D4C0E">
        <w:trPr>
          <w:trHeight w:val="340"/>
        </w:trPr>
        <w:tc>
          <w:tcPr>
            <w:tcW w:w="2950" w:type="dxa"/>
            <w:gridSpan w:val="2"/>
            <w:vAlign w:val="center"/>
          </w:tcPr>
          <w:p w:rsidR="00CD4C0E" w:rsidRDefault="00CD4C0E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035" w:type="dxa"/>
            <w:gridSpan w:val="7"/>
            <w:vAlign w:val="center"/>
          </w:tcPr>
          <w:p w:rsidR="00CD4C0E" w:rsidRDefault="00CD4C0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Ocena z kolokwium na zajęciach ćwiczeniowych = 100% oceny końcowej</w:t>
            </w:r>
          </w:p>
          <w:p w:rsidR="00CD4C0E" w:rsidRDefault="00CD4C0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D4C0E">
        <w:trPr>
          <w:trHeight w:val="340"/>
        </w:trPr>
        <w:tc>
          <w:tcPr>
            <w:tcW w:w="2950" w:type="dxa"/>
            <w:gridSpan w:val="2"/>
            <w:vAlign w:val="center"/>
          </w:tcPr>
          <w:p w:rsidR="00CD4C0E" w:rsidRDefault="00CD4C0E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35" w:type="dxa"/>
            <w:gridSpan w:val="7"/>
            <w:vAlign w:val="center"/>
          </w:tcPr>
          <w:p w:rsidR="00CD4C0E" w:rsidRDefault="00CD4C0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Sala dydaktyczna</w:t>
            </w:r>
          </w:p>
        </w:tc>
      </w:tr>
      <w:tr w:rsidR="00CD4C0E" w:rsidRPr="00CD4C0E">
        <w:trPr>
          <w:trHeight w:val="340"/>
        </w:trPr>
        <w:tc>
          <w:tcPr>
            <w:tcW w:w="10985" w:type="dxa"/>
            <w:gridSpan w:val="9"/>
            <w:vAlign w:val="center"/>
          </w:tcPr>
          <w:p w:rsidR="00CD4C0E" w:rsidRDefault="00CD4C0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:rsidR="00CD4C0E" w:rsidRDefault="00CD4C0E">
            <w:pPr>
              <w:ind w:left="180" w:hanging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  <w: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Hartmann H.T.,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Kester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D.E., Davies Jr. F.T.,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Geneve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R.L. 2002. </w:t>
            </w:r>
            <w:r w:rsidRPr="003B0431">
              <w:rPr>
                <w:rFonts w:ascii="Arial" w:eastAsia="Arial" w:hAnsi="Arial" w:cs="Arial"/>
                <w:sz w:val="16"/>
                <w:szCs w:val="16"/>
                <w:lang w:val="en-GB"/>
              </w:rPr>
              <w:t xml:space="preserve">Hartmann and Kester’s plant propagation: principles and practices, 7th edition.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Prentice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-Hall, London.</w:t>
            </w:r>
          </w:p>
          <w:p w:rsidR="00CD4C0E" w:rsidRDefault="00CD4C0E">
            <w:pPr>
              <w:ind w:left="180" w:hanging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 Jankiewicz L.S., Lipecki J. (red.) 2011. Fizjologia roślin sadowniczych. T. 1. Wydawnictwo Naukowe PWN SA, Warszawa.</w:t>
            </w:r>
          </w:p>
          <w:p w:rsidR="00CD4C0E" w:rsidRDefault="00CD4C0E">
            <w:pPr>
              <w:ind w:left="180" w:hanging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 Jankiewicz L.S., Filek M., Lech W. (red.) 2011. Fizjologia roślin sadowniczych. T. 2. Wydawnictwo Naukowe PWN SA, Warszawa.</w:t>
            </w:r>
          </w:p>
          <w:p w:rsidR="00CD4C0E" w:rsidRDefault="00CD4C0E">
            <w:pPr>
              <w:ind w:left="180" w:hanging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 Jankiewicz L.S. (red.) 1997. Regulatory wzrostu i rozwoju roślin. Cz. 1. Właściwości i działanie. Wydawnictwo Naukowe PWN Sp. z o.o., Warszawa.</w:t>
            </w:r>
          </w:p>
          <w:p w:rsidR="00CD4C0E" w:rsidRDefault="00CD4C0E">
            <w:pPr>
              <w:ind w:left="180" w:hanging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 Jankiewicz L.S. (red.) 1997. Regulatory wzrostu i rozwoju roślin. Cz. 2.  Zastosowanie w ogrodnictwie, rolnictwie, leśnictwie i w kulturach tkanek. Wydawnictwo Naukowe PWN Sp. z o.o., Warszawa.</w:t>
            </w:r>
          </w:p>
          <w:p w:rsidR="00CD4C0E" w:rsidRDefault="00CD4C0E">
            <w:pPr>
              <w:ind w:left="180" w:hanging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6. Rejman A., Ścibisz K., Czarnecki B. 2002. Szkółkarstwo roślin sadowniczych.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PWRiL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Warszawa.</w:t>
            </w:r>
          </w:p>
          <w:p w:rsidR="00CD4C0E" w:rsidRPr="003B0431" w:rsidRDefault="00CD4C0E">
            <w:pPr>
              <w:ind w:left="180" w:hanging="180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3B0431">
              <w:rPr>
                <w:rFonts w:ascii="Arial" w:eastAsia="Arial" w:hAnsi="Arial" w:cs="Arial"/>
                <w:sz w:val="16"/>
                <w:szCs w:val="16"/>
                <w:lang w:val="en-GB"/>
              </w:rPr>
              <w:t>7. Rom R.C., Carlson R.F. (red.) 1987. Rootstocks for fruit crops. John Wiley and Sons, Chichester.</w:t>
            </w:r>
          </w:p>
        </w:tc>
      </w:tr>
      <w:tr w:rsidR="00CD4C0E">
        <w:trPr>
          <w:trHeight w:val="340"/>
        </w:trPr>
        <w:tc>
          <w:tcPr>
            <w:tcW w:w="10985" w:type="dxa"/>
            <w:gridSpan w:val="9"/>
            <w:vAlign w:val="center"/>
          </w:tcPr>
          <w:p w:rsidR="00CD4C0E" w:rsidRDefault="00CD4C0E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CD4C0E" w:rsidRDefault="00CD4C0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244C63" w:rsidRDefault="00244C63">
      <w:pPr>
        <w:rPr>
          <w:sz w:val="10"/>
          <w:szCs w:val="10"/>
        </w:rPr>
      </w:pPr>
    </w:p>
    <w:p w:rsidR="00244C63" w:rsidRDefault="00244C63">
      <w:pPr>
        <w:rPr>
          <w:sz w:val="10"/>
          <w:szCs w:val="10"/>
        </w:rPr>
      </w:pPr>
    </w:p>
    <w:p w:rsidR="00244C63" w:rsidRDefault="00244C63">
      <w:pPr>
        <w:rPr>
          <w:sz w:val="16"/>
          <w:szCs w:val="16"/>
        </w:rPr>
      </w:pPr>
    </w:p>
    <w:p w:rsidR="00244C63" w:rsidRDefault="003B04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  <w:sectPr w:rsidR="00244C63">
          <w:pgSz w:w="11906" w:h="16838"/>
          <w:pgMar w:top="181" w:right="567" w:bottom="357" w:left="720" w:header="709" w:footer="709" w:gutter="0"/>
          <w:pgNumType w:start="7"/>
          <w:cols w:space="708"/>
        </w:sectPr>
      </w:pPr>
      <w:r>
        <w:br w:type="page"/>
      </w:r>
    </w:p>
    <w:p w:rsidR="00D3516D" w:rsidRDefault="00D3516D">
      <w:pPr>
        <w:rPr>
          <w:sz w:val="16"/>
          <w:szCs w:val="16"/>
        </w:rPr>
      </w:pPr>
    </w:p>
    <w:p w:rsidR="00D3516D" w:rsidRDefault="00D3516D">
      <w:pPr>
        <w:rPr>
          <w:sz w:val="16"/>
          <w:szCs w:val="16"/>
        </w:rPr>
      </w:pPr>
    </w:p>
    <w:p w:rsidR="00D3516D" w:rsidRDefault="00D3516D">
      <w:pPr>
        <w:rPr>
          <w:sz w:val="16"/>
          <w:szCs w:val="16"/>
        </w:rPr>
      </w:pPr>
    </w:p>
    <w:p w:rsidR="00D3516D" w:rsidRDefault="00D3516D">
      <w:pPr>
        <w:rPr>
          <w:sz w:val="16"/>
          <w:szCs w:val="16"/>
        </w:rPr>
      </w:pPr>
    </w:p>
    <w:p w:rsidR="00D3516D" w:rsidRDefault="00D3516D">
      <w:pPr>
        <w:rPr>
          <w:sz w:val="16"/>
          <w:szCs w:val="16"/>
        </w:rPr>
      </w:pPr>
    </w:p>
    <w:p w:rsidR="008756E9" w:rsidRDefault="008756E9">
      <w:pPr>
        <w:rPr>
          <w:sz w:val="16"/>
          <w:szCs w:val="16"/>
        </w:rPr>
      </w:pPr>
    </w:p>
    <w:p w:rsidR="00244C63" w:rsidRDefault="003B0431">
      <w:pPr>
        <w:rPr>
          <w:rFonts w:ascii="Arial" w:eastAsia="Arial" w:hAnsi="Arial" w:cs="Arial"/>
          <w:sz w:val="16"/>
          <w:szCs w:val="16"/>
        </w:rPr>
      </w:pPr>
      <w:r>
        <w:rPr>
          <w:sz w:val="16"/>
          <w:szCs w:val="16"/>
        </w:rPr>
        <w:t>Wskaźniki ilościowe charakteryzujące moduł/przedmiot</w:t>
      </w:r>
      <w:r>
        <w:rPr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sz w:val="16"/>
          <w:szCs w:val="16"/>
        </w:rPr>
        <w:t xml:space="preserve"> : Fizjologiczne podstawy wzrostu i rozwoju drzew i nasion roślin trwałych</w:t>
      </w:r>
    </w:p>
    <w:p w:rsidR="008756E9" w:rsidRDefault="008756E9">
      <w:pPr>
        <w:rPr>
          <w:sz w:val="16"/>
          <w:szCs w:val="16"/>
        </w:rPr>
      </w:pPr>
    </w:p>
    <w:tbl>
      <w:tblPr>
        <w:tblStyle w:val="a0"/>
        <w:tblW w:w="10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17"/>
        <w:gridCol w:w="1559"/>
      </w:tblGrid>
      <w:tr w:rsidR="00244C63" w:rsidTr="00D3516D">
        <w:trPr>
          <w:trHeight w:val="380"/>
        </w:trPr>
        <w:tc>
          <w:tcPr>
            <w:tcW w:w="8717" w:type="dxa"/>
            <w:vAlign w:val="center"/>
          </w:tcPr>
          <w:p w:rsidR="00244C63" w:rsidRDefault="003B0431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559" w:type="dxa"/>
            <w:vAlign w:val="center"/>
          </w:tcPr>
          <w:p w:rsidR="00244C63" w:rsidRDefault="003B0431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51 h</w:t>
            </w:r>
          </w:p>
          <w:p w:rsidR="00244C63" w:rsidRDefault="003B0431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   2,0 ECTS</w:t>
            </w:r>
          </w:p>
        </w:tc>
      </w:tr>
      <w:tr w:rsidR="00244C63" w:rsidTr="00D3516D">
        <w:trPr>
          <w:trHeight w:val="380"/>
        </w:trPr>
        <w:tc>
          <w:tcPr>
            <w:tcW w:w="8717" w:type="dxa"/>
            <w:vAlign w:val="center"/>
          </w:tcPr>
          <w:p w:rsidR="00244C63" w:rsidRDefault="003B043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1559" w:type="dxa"/>
            <w:vAlign w:val="center"/>
          </w:tcPr>
          <w:p w:rsidR="00244C63" w:rsidRDefault="003B0431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26 h</w:t>
            </w:r>
          </w:p>
          <w:p w:rsidR="00244C63" w:rsidRDefault="003B0431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1,0 ECTS</w:t>
            </w:r>
          </w:p>
        </w:tc>
      </w:tr>
      <w:tr w:rsidR="00244C63" w:rsidTr="00D3516D">
        <w:trPr>
          <w:trHeight w:val="380"/>
        </w:trPr>
        <w:tc>
          <w:tcPr>
            <w:tcW w:w="8717" w:type="dxa"/>
            <w:vAlign w:val="center"/>
          </w:tcPr>
          <w:p w:rsidR="00244C63" w:rsidRDefault="003B043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1559" w:type="dxa"/>
            <w:vAlign w:val="center"/>
          </w:tcPr>
          <w:p w:rsidR="00244C63" w:rsidRDefault="003B0431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19 h</w:t>
            </w:r>
          </w:p>
          <w:p w:rsidR="00244C63" w:rsidRDefault="003B0431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1,0 ECTS</w:t>
            </w:r>
          </w:p>
        </w:tc>
      </w:tr>
    </w:tbl>
    <w:p w:rsidR="00244C63" w:rsidRDefault="00244C63"/>
    <w:p w:rsidR="00244C63" w:rsidRDefault="003B0431">
      <w:pPr>
        <w:rPr>
          <w:sz w:val="16"/>
          <w:szCs w:val="16"/>
        </w:rPr>
      </w:pPr>
      <w:r>
        <w:rPr>
          <w:sz w:val="16"/>
          <w:szCs w:val="16"/>
        </w:rPr>
        <w:t>Wskaźniki ilościowe charakteryzujące moduł/przedmiot</w:t>
      </w:r>
      <w:r>
        <w:rPr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sz w:val="16"/>
          <w:szCs w:val="16"/>
        </w:rPr>
        <w:t xml:space="preserve"> : Fizjologiczne podstawy wzrostu i rozwoju drzew i nasion roślin trwałych</w:t>
      </w:r>
    </w:p>
    <w:p w:rsidR="00244C63" w:rsidRPr="008756E9" w:rsidRDefault="00244C63">
      <w:pPr>
        <w:rPr>
          <w:sz w:val="16"/>
        </w:rPr>
      </w:pPr>
    </w:p>
    <w:tbl>
      <w:tblPr>
        <w:tblStyle w:val="a1"/>
        <w:tblW w:w="10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17"/>
        <w:gridCol w:w="1559"/>
      </w:tblGrid>
      <w:tr w:rsidR="00244C63" w:rsidTr="00D3516D">
        <w:trPr>
          <w:trHeight w:val="380"/>
        </w:trPr>
        <w:tc>
          <w:tcPr>
            <w:tcW w:w="8717" w:type="dxa"/>
            <w:vAlign w:val="center"/>
          </w:tcPr>
          <w:p w:rsidR="00244C63" w:rsidRDefault="003B043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244C63" w:rsidRDefault="00244C63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244C63" w:rsidRDefault="003B0431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Wykłady</w:t>
            </w:r>
          </w:p>
          <w:p w:rsidR="00244C63" w:rsidRDefault="003B0431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Ćwiczenia </w:t>
            </w:r>
          </w:p>
          <w:p w:rsidR="00244C63" w:rsidRDefault="003B0431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Udział w konsultacjach</w:t>
            </w:r>
          </w:p>
          <w:p w:rsidR="00244C63" w:rsidRDefault="003B0431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Przygotowanie do kolokwium</w:t>
            </w:r>
          </w:p>
          <w:p w:rsidR="003B0431" w:rsidRDefault="003B0431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559" w:type="dxa"/>
            <w:vAlign w:val="center"/>
          </w:tcPr>
          <w:p w:rsidR="00244C63" w:rsidRDefault="00244C63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244C63" w:rsidRDefault="00244C63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244C63" w:rsidRDefault="00244C63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3B0431" w:rsidRDefault="003B0431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244C63" w:rsidRDefault="003B0431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 h</w:t>
            </w:r>
          </w:p>
          <w:p w:rsidR="00244C63" w:rsidRDefault="003B0431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 h</w:t>
            </w:r>
          </w:p>
          <w:p w:rsidR="00244C63" w:rsidRDefault="003B0431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 h</w:t>
            </w:r>
          </w:p>
          <w:p w:rsidR="00244C63" w:rsidRDefault="003B0431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 h</w:t>
            </w:r>
          </w:p>
          <w:p w:rsidR="00244C63" w:rsidRDefault="003B0431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51 h</w:t>
            </w:r>
          </w:p>
          <w:p w:rsidR="00244C63" w:rsidRDefault="003B0431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   2,0 ECTS</w:t>
            </w:r>
          </w:p>
        </w:tc>
      </w:tr>
      <w:tr w:rsidR="00244C63" w:rsidTr="00D3516D">
        <w:trPr>
          <w:trHeight w:val="1351"/>
        </w:trPr>
        <w:tc>
          <w:tcPr>
            <w:tcW w:w="8717" w:type="dxa"/>
            <w:vAlign w:val="center"/>
          </w:tcPr>
          <w:p w:rsidR="00244C63" w:rsidRDefault="003B043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244C63" w:rsidRDefault="00244C63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244C63" w:rsidRDefault="003B0431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Wykłady</w:t>
            </w:r>
          </w:p>
          <w:p w:rsidR="00244C63" w:rsidRDefault="003B0431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Ćwiczenia </w:t>
            </w:r>
          </w:p>
          <w:p w:rsidR="00244C63" w:rsidRDefault="003B0431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Udział w konsultacjach</w:t>
            </w:r>
          </w:p>
          <w:p w:rsidR="00244C63" w:rsidRDefault="003B0431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559" w:type="dxa"/>
            <w:vAlign w:val="center"/>
          </w:tcPr>
          <w:p w:rsidR="00244C63" w:rsidRDefault="00244C63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244C63" w:rsidRDefault="00244C63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3B0431" w:rsidRDefault="003B0431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D3516D" w:rsidRDefault="00D3516D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244C63" w:rsidRDefault="003B0431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 h</w:t>
            </w:r>
          </w:p>
          <w:p w:rsidR="00244C63" w:rsidRDefault="003B0431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 h</w:t>
            </w:r>
          </w:p>
          <w:p w:rsidR="00244C63" w:rsidRDefault="003B0431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 h</w:t>
            </w:r>
          </w:p>
          <w:p w:rsidR="00244C63" w:rsidRDefault="003B0431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26 h</w:t>
            </w:r>
          </w:p>
          <w:p w:rsidR="00244C63" w:rsidRDefault="003B0431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1,0 ECTS</w:t>
            </w:r>
          </w:p>
        </w:tc>
      </w:tr>
      <w:tr w:rsidR="00244C63" w:rsidTr="00D3516D">
        <w:trPr>
          <w:trHeight w:val="380"/>
        </w:trPr>
        <w:tc>
          <w:tcPr>
            <w:tcW w:w="8717" w:type="dxa"/>
            <w:vAlign w:val="center"/>
          </w:tcPr>
          <w:p w:rsidR="00244C63" w:rsidRDefault="003B043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  <w:p w:rsidR="00244C63" w:rsidRDefault="003B0431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Ćwiczenia </w:t>
            </w:r>
          </w:p>
          <w:p w:rsidR="00244C63" w:rsidRDefault="003B0431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Udział w konsultacjach</w:t>
            </w:r>
          </w:p>
          <w:p w:rsidR="00244C63" w:rsidRDefault="003B0431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559" w:type="dxa"/>
            <w:vAlign w:val="center"/>
          </w:tcPr>
          <w:p w:rsidR="00244C63" w:rsidRDefault="00244C63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244C63" w:rsidRDefault="00244C63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244C63" w:rsidRDefault="00244C63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244C63" w:rsidRDefault="003B0431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 h</w:t>
            </w:r>
          </w:p>
          <w:p w:rsidR="00244C63" w:rsidRDefault="003B0431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12 h</w:t>
            </w:r>
          </w:p>
          <w:p w:rsidR="00244C63" w:rsidRDefault="003B0431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19 h</w:t>
            </w:r>
          </w:p>
          <w:p w:rsidR="00244C63" w:rsidRDefault="003B0431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1,0 ECTS</w:t>
            </w:r>
          </w:p>
        </w:tc>
      </w:tr>
    </w:tbl>
    <w:p w:rsidR="00244C63" w:rsidRDefault="00244C63"/>
    <w:p w:rsidR="00244C63" w:rsidRDefault="00244C63"/>
    <w:p w:rsidR="00244C63" w:rsidRDefault="003B0431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Tabela zgodności kierunkowych efektów kształcenia efektami przedmiotu </w:t>
      </w:r>
      <w:r>
        <w:rPr>
          <w:rFonts w:ascii="Arial" w:eastAsia="Arial" w:hAnsi="Arial" w:cs="Arial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sz w:val="16"/>
          <w:szCs w:val="16"/>
        </w:rPr>
        <w:t xml:space="preserve"> Fizjologiczne podstawy wzrostu i rozwoju drzew i nasion roślin trwałych</w:t>
      </w:r>
    </w:p>
    <w:p w:rsidR="00244C63" w:rsidRDefault="00244C63">
      <w:pPr>
        <w:rPr>
          <w:rFonts w:ascii="Arial" w:eastAsia="Arial" w:hAnsi="Arial" w:cs="Arial"/>
          <w:sz w:val="16"/>
          <w:szCs w:val="16"/>
          <w:vertAlign w:val="superscript"/>
        </w:rPr>
      </w:pPr>
    </w:p>
    <w:tbl>
      <w:tblPr>
        <w:tblStyle w:val="a2"/>
        <w:tblW w:w="1049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380"/>
        <w:gridCol w:w="2975"/>
      </w:tblGrid>
      <w:tr w:rsidR="00244C63" w:rsidTr="00D3516D">
        <w:tc>
          <w:tcPr>
            <w:tcW w:w="1135" w:type="dxa"/>
          </w:tcPr>
          <w:p w:rsidR="00244C63" w:rsidRDefault="003B043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Nr /symbol efektu</w:t>
            </w:r>
          </w:p>
        </w:tc>
        <w:tc>
          <w:tcPr>
            <w:tcW w:w="6380" w:type="dxa"/>
          </w:tcPr>
          <w:p w:rsidR="00244C63" w:rsidRDefault="003B0431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Wymienione w wierszu efekty kształcenia:</w:t>
            </w:r>
          </w:p>
        </w:tc>
        <w:tc>
          <w:tcPr>
            <w:tcW w:w="2975" w:type="dxa"/>
          </w:tcPr>
          <w:p w:rsidR="00244C63" w:rsidRDefault="003B043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Odniesienie do efektów dla programu kształcenia na kierunku</w:t>
            </w:r>
          </w:p>
        </w:tc>
      </w:tr>
      <w:tr w:rsidR="00244C63" w:rsidTr="00D3516D">
        <w:trPr>
          <w:trHeight w:val="260"/>
        </w:trPr>
        <w:tc>
          <w:tcPr>
            <w:tcW w:w="1135" w:type="dxa"/>
            <w:vAlign w:val="center"/>
          </w:tcPr>
          <w:p w:rsidR="00244C63" w:rsidRDefault="003B043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6380" w:type="dxa"/>
            <w:vAlign w:val="center"/>
          </w:tcPr>
          <w:p w:rsidR="00244C63" w:rsidRDefault="003B043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zna mechanizmy procesów fizjologicznych.</w:t>
            </w:r>
          </w:p>
        </w:tc>
        <w:tc>
          <w:tcPr>
            <w:tcW w:w="2975" w:type="dxa"/>
            <w:vAlign w:val="center"/>
          </w:tcPr>
          <w:p w:rsidR="00244C63" w:rsidRDefault="003B043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K_W01++</w:t>
            </w:r>
          </w:p>
        </w:tc>
      </w:tr>
      <w:tr w:rsidR="00244C63" w:rsidTr="00D3516D">
        <w:trPr>
          <w:trHeight w:val="340"/>
        </w:trPr>
        <w:tc>
          <w:tcPr>
            <w:tcW w:w="1135" w:type="dxa"/>
            <w:vAlign w:val="center"/>
          </w:tcPr>
          <w:p w:rsidR="00244C63" w:rsidRDefault="003B043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6380" w:type="dxa"/>
            <w:vAlign w:val="center"/>
          </w:tcPr>
          <w:p w:rsidR="00244C63" w:rsidRDefault="003B043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zna regulację procesów życiowych przez czynniki wewnętrzne i zewnętrzne.</w:t>
            </w:r>
          </w:p>
        </w:tc>
        <w:tc>
          <w:tcPr>
            <w:tcW w:w="2975" w:type="dxa"/>
            <w:vAlign w:val="center"/>
          </w:tcPr>
          <w:p w:rsidR="00244C63" w:rsidRDefault="003B043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K_W09++</w:t>
            </w:r>
          </w:p>
        </w:tc>
      </w:tr>
      <w:tr w:rsidR="00244C63" w:rsidTr="00D3516D">
        <w:tc>
          <w:tcPr>
            <w:tcW w:w="1135" w:type="dxa"/>
            <w:vAlign w:val="center"/>
          </w:tcPr>
          <w:p w:rsidR="00244C63" w:rsidRDefault="003B043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6380" w:type="dxa"/>
            <w:vAlign w:val="center"/>
          </w:tcPr>
          <w:p w:rsidR="00244C63" w:rsidRDefault="003B043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umie regulować niektóre procesy w celu optymalizacji produkcji sadowniczej i szkółkarskiej.</w:t>
            </w:r>
          </w:p>
        </w:tc>
        <w:tc>
          <w:tcPr>
            <w:tcW w:w="2975" w:type="dxa"/>
            <w:vAlign w:val="center"/>
          </w:tcPr>
          <w:p w:rsidR="00244C63" w:rsidRDefault="003B043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K_W06+++</w:t>
            </w:r>
          </w:p>
          <w:p w:rsidR="00244C63" w:rsidRDefault="003B043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K_U06+++</w:t>
            </w:r>
          </w:p>
          <w:p w:rsidR="00244C63" w:rsidRDefault="003B043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K_K03+++</w:t>
            </w:r>
          </w:p>
        </w:tc>
      </w:tr>
      <w:tr w:rsidR="00244C63" w:rsidTr="00D3516D">
        <w:tc>
          <w:tcPr>
            <w:tcW w:w="1135" w:type="dxa"/>
            <w:vAlign w:val="center"/>
          </w:tcPr>
          <w:p w:rsidR="00244C63" w:rsidRDefault="003B043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6380" w:type="dxa"/>
            <w:vAlign w:val="center"/>
          </w:tcPr>
          <w:p w:rsidR="00244C63" w:rsidRDefault="003B043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zna możliwości przygotowania roślin na stresy lub osłabienia negatywnego oddziaływania warunków stresowych na roślinę.</w:t>
            </w:r>
          </w:p>
        </w:tc>
        <w:tc>
          <w:tcPr>
            <w:tcW w:w="2975" w:type="dxa"/>
            <w:vAlign w:val="center"/>
          </w:tcPr>
          <w:p w:rsidR="00244C63" w:rsidRDefault="003B043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K_W06++</w:t>
            </w:r>
          </w:p>
          <w:p w:rsidR="00244C63" w:rsidRDefault="003B043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K_U08++</w:t>
            </w:r>
          </w:p>
        </w:tc>
      </w:tr>
    </w:tbl>
    <w:p w:rsidR="00244C63" w:rsidRDefault="00244C63">
      <w:pPr>
        <w:rPr>
          <w:rFonts w:ascii="Arial" w:eastAsia="Arial" w:hAnsi="Arial" w:cs="Arial"/>
          <w:sz w:val="16"/>
          <w:szCs w:val="16"/>
        </w:rPr>
      </w:pPr>
    </w:p>
    <w:p w:rsidR="00244C63" w:rsidRDefault="00244C63">
      <w:pPr>
        <w:rPr>
          <w:color w:val="1E322A"/>
        </w:rPr>
      </w:pPr>
    </w:p>
    <w:sectPr w:rsidR="00244C63" w:rsidSect="009052DC">
      <w:type w:val="continuous"/>
      <w:pgSz w:w="11906" w:h="16838"/>
      <w:pgMar w:top="181" w:right="567" w:bottom="357" w:left="72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11F9D"/>
    <w:multiLevelType w:val="multilevel"/>
    <w:tmpl w:val="0DA4C9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44C63"/>
    <w:rsid w:val="00244C63"/>
    <w:rsid w:val="003B0431"/>
    <w:rsid w:val="0061421F"/>
    <w:rsid w:val="008756E9"/>
    <w:rsid w:val="009052DC"/>
    <w:rsid w:val="00CD4C0E"/>
    <w:rsid w:val="00D3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52DC"/>
  </w:style>
  <w:style w:type="paragraph" w:styleId="Nagwek1">
    <w:name w:val="heading 1"/>
    <w:basedOn w:val="Normalny"/>
    <w:next w:val="Normalny"/>
    <w:rsid w:val="009052D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9052D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9052D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9052DC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9052D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9052D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052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9052D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9052D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052D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9052D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9052D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9052D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Normalny1">
    <w:name w:val="Normalny1"/>
    <w:rsid w:val="00CD4C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Geszprych</dc:creator>
  <cp:lastModifiedBy>POEO</cp:lastModifiedBy>
  <cp:revision>6</cp:revision>
  <dcterms:created xsi:type="dcterms:W3CDTF">2019-09-09T18:36:00Z</dcterms:created>
  <dcterms:modified xsi:type="dcterms:W3CDTF">2019-10-08T09:45:00Z</dcterms:modified>
</cp:coreProperties>
</file>