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31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31"/>
        <w:gridCol w:w="1701"/>
        <w:gridCol w:w="2101"/>
        <w:gridCol w:w="2093"/>
        <w:gridCol w:w="105"/>
        <w:gridCol w:w="1296"/>
        <w:gridCol w:w="333"/>
        <w:gridCol w:w="1524"/>
        <w:gridCol w:w="548"/>
        <w:tblGridChange w:id="0">
          <w:tblGrid>
            <w:gridCol w:w="1531"/>
            <w:gridCol w:w="1701"/>
            <w:gridCol w:w="2101"/>
            <w:gridCol w:w="2093"/>
            <w:gridCol w:w="105"/>
            <w:gridCol w:w="1296"/>
            <w:gridCol w:w="333"/>
            <w:gridCol w:w="1524"/>
            <w:gridCol w:w="548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Rok akademicki: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2018/2019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Grupa przedmiotów: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Fakultatywny - kierunkowy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Numer katalogowy: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WOBiAK-O/NS_IIst_FK3</w:t>
            </w:r>
          </w:p>
        </w:tc>
      </w:tr>
      <w:tr>
        <w:trPr>
          <w:trHeight w:val="280" w:hRule="atLeast"/>
        </w:trPr>
        <w:tc>
          <w:tcPr>
            <w:gridSpan w:val="9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0c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1)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Fizjologia posprzętna roślin ozdobnych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ECTS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592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Tłumaczenie nazwy na jęz. angielski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3)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Postharvest physiology of ornamental plants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Kierunek studiów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4)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Ogrodnictwo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Koordynator przedmiotu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5)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Dr Julita Rabiza-Świder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Prowadzący zajęcia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6)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Dr Julita Rabiza-Świder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Jednostka realizująca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7)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Wydział Ogrodnictwa, Biotechnologii i Architektury Krajobrazu, Katedra Roślin Ozdobnych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Wydział, dla którego przedmiot jest realizowany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8)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Wydział Ogrodnictwa, Biotechnologii i Architektury Krajobrazu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Status przedmiotu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9)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a) przedmiot fakultatywny - kierunkowy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b) stopień II, rok I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c) niestacjonarne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Cykl dydaktyczny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10)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Semestr letni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Jęz. wykładowy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11)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 polski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Założenia i cele przedmiotu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12)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Zapoznanie studentów z zagadnieniami dotyczącymi starzenia się kwiatów i zieleni ciętej, sposobami zabezpieczania kwiatów przed szkodliwymi warunkami zewnętrznymi, zwłaszcza etylenu. Sposoby przechowywania i transportu kwiatów i zieleni ciętych oraz obrót materiałem kwiaciarskim na każdym etapie, od producenta do konsumenta. 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Formy dydaktyczne, liczba godzin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13)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70" w:right="0" w:hanging="36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Ćwiczenia</w:t>
              <w:tab/>
              <w:tab/>
              <w:tab/>
              <w:tab/>
              <w:t xml:space="preserve">liczba godzin 7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14)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Prezentacje multimedialne, doświadczenie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Pełny opis przedmiotu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15)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Student zaznajamia się z gospodarką wodną rośliny, poznając mechanizm pobierania i przewodzenia wody oraz transpirację. Student poznaje najważniejsze zagadnienia dotyczące starzenia się kwiatów i zieleni ciętej, sposoby zabezpieczania kwiatów przed szkodliwymi warunkami zewnętrznymi, zwłaszcza etylenem. Ponadto uczy się metod przechowywania i transportu kwiatów i zieleni ciętej oraz sposobów przedłużania trwałości materiału kwiaciarskiego. W czasie zajęć studenci wykonują wspólne  doświadczenia dotyczące wpływu różnych substancji chemicznych, w tym pożywek i regulatorów wzrostu na trwałość wybranych gatunków kwiatów i zieleni ciętej, tak by sami mogli określić ich objawy starzenia i sprawdzić skuteczność zastosowanych substancji.  Wiadomości zdobyte na zajęciach mogą skonfrontować z praktyką w czasie samodzielnej wycieczki do kwiaciarni.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Wymagania formalne (przedmioty wprowadzające)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16)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Fizjologia roślin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Założenia wstępne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17)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Efekty kształcenia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18)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01 – potrafi właściwie postępować z ciętym materiałem roślinnym od momentu zbioru (zakupu) aż do całkowitej utraty dekoracyjności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02 – potrafi wykorzystać pożywki do przedłużania trwałości dostępne na rynku 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03 – umie opóźniać starzenie się kwiatów poprzez zastosowanie odpowiednich zabiegów pozbiorczych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04 – potrafi podejmować indywidualne decyzje i pracować w grupie</w:t>
            </w:r>
          </w:p>
        </w:tc>
      </w:tr>
      <w:tr>
        <w:trPr>
          <w:trHeight w:val="88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Sposób weryfikacji efektów kształcenia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19)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Efekt 01, 02, 03 – kolokwium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Efekt 02, 03 – sprawozdanie z wykonanego doświadczenia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Efekt 01 – sprawozdanie z wizyty w kwiaciarni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Efekt 04 – obserwacja w trakcie zajęć</w:t>
            </w:r>
          </w:p>
        </w:tc>
      </w:tr>
      <w:tr>
        <w:trPr>
          <w:trHeight w:val="3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Forma dokumentacji osiągniętych efektów kształcenia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20)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Wyniki kolokwium pisemnego, sprawozdanie z wykonanego doświadczenia, sprawozdanie z wizyty w kwiaciarni</w:t>
            </w:r>
          </w:p>
        </w:tc>
      </w:tr>
      <w:tr>
        <w:trPr>
          <w:trHeight w:val="3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Elementy i wagi mające wpływ na ocenę końcową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21)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Wyniki kolokwium – 60%, sprawozdanie z wykonanego doświadczenia – 20%, sprawozdanie z wizyty w kwiaciarni – 15%, aktywność na zajęciach – 5%. Warunkiem zaliczenia przedmiotu jest uzyskanie z kolokwium 51% punktów oraz oddanie sprawozdań z doświadczenia i wizyty w kwiaciarni. Ocena końcowa jest wyliczana jako suma punktów uzyskanych dla każdego elementu (z uwzględnieniem ich wagi). Warunkiem zaliczenia przedmiotu jest uzyskanie minimum 51% punktów uwzględniających wszystkie elementy.</w:t>
            </w:r>
          </w:p>
        </w:tc>
      </w:tr>
      <w:tr>
        <w:trPr>
          <w:trHeight w:val="3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Miejsce realizacji zajęć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22)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Sale ćwiczeniowe, wykładowe, laboratorium fizjologii roślin ozdobnych, wybrana kwiaciarnia</w:t>
            </w:r>
          </w:p>
        </w:tc>
      </w:tr>
      <w:tr>
        <w:trPr>
          <w:trHeight w:val="340" w:hRule="atLeast"/>
        </w:trPr>
        <w:tc>
          <w:tcPr>
            <w:gridSpan w:val="9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Literatura podstawowa i uzupełniająca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23)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Łukaszewska A., Skutnik E. 2003. Przewodnik florysty. Wyd. SGGW, Warszawa; 2. Kopcewicz J., Lewak S. 2005. Fizjologia roślin. PWN.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9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UWAGI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24)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Wskaźniki ilościowe charakteryzujące moduł/przedmiot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superscript"/>
          <w:rtl w:val="0"/>
        </w:rPr>
        <w:t xml:space="preserve">25)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: Fizjologia posprzętna roślin ozdobnych</w:t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23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35"/>
        <w:gridCol w:w="2297"/>
        <w:tblGridChange w:id="0">
          <w:tblGrid>
            <w:gridCol w:w="8935"/>
            <w:gridCol w:w="2297"/>
          </w:tblGrid>
        </w:tblGridChange>
      </w:tblGrid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Szacunkowa sumaryczna liczba godzin pracy studenta (kontaktowych i pracy własnej) niezbędna dla osiągnięcia zakładanych efektów kształcenia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18)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- na tej podstawie należy wypełnić pole ECTS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2)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45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2,0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Łączna liczba punktów ECTS, którą student uzyskuje na zajęciach wymagających bezpośredniego udziału nauczycieli akademickich: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 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0,5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Łączna liczba punktów ECTS, którą student  uzyskuje w ramach zajęć o charakterze praktycznym, takich jak zajęcia laboratoryjne, projektowe, itp.: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ECTS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Wskaźniki ilościowe charakteryzujące moduł/przedmiot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superscript"/>
          <w:rtl w:val="0"/>
        </w:rPr>
        <w:t xml:space="preserve">25)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: Fizjologia posprzętna roślin ozdobnych</w:t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23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c0c0c0" w:space="0" w:sz="4" w:val="single"/>
          <w:insideV w:color="000000" w:space="0" w:sz="4" w:val="single"/>
        </w:tblBorders>
        <w:tblLayout w:type="fixed"/>
        <w:tblLook w:val="0000"/>
      </w:tblPr>
      <w:tblGrid>
        <w:gridCol w:w="8935"/>
        <w:gridCol w:w="2297"/>
        <w:tblGridChange w:id="0">
          <w:tblGrid>
            <w:gridCol w:w="8935"/>
            <w:gridCol w:w="2297"/>
          </w:tblGrid>
        </w:tblGridChange>
      </w:tblGrid>
      <w:tr>
        <w:tc>
          <w:tcPr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Szacunkowa sumaryczna liczba godzin pracy studenta (kontaktowych i pracy własnej) niezbędna dla osiągnięcia zakładanych efektów kształcenia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18)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 h 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Udział w konsultacjach 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h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Przygotowanie do kolokwium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h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Przygotowanie sprawozdania z wykonanego doświadczenia 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h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Wizyta w kwiaciarni i wykonanie sprawozdania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h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Razem: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45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2,0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Łączna liczba punktów ECTS, którą student uzyskuje na zajęciach wymagających bezpośredniego udziału nauczycieli akademickich: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 h 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Udział w konsultacjach 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 h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Razem: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 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0,5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Łączna liczba punktów ECTS, którą student  uzyskuje w ramach zajęć o charakterze praktycznym: 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 h 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Udział w konsultacjach 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 h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Przygotowanie sprawozdania z wykonanego doświadczenia 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h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Wizyta w kwiaciarni i wykonanie sprawozdania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h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Razem: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ECTS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Tabela zgodności kierunkowych efektów kształcenia z efektami przedmiotu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superscript"/>
          <w:rtl w:val="0"/>
        </w:rPr>
        <w:t xml:space="preserve">26)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Fizjologia posprzętna roślin ozdobnych</w:t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23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7"/>
        <w:gridCol w:w="6943"/>
        <w:gridCol w:w="3242"/>
        <w:tblGridChange w:id="0">
          <w:tblGrid>
            <w:gridCol w:w="1047"/>
            <w:gridCol w:w="6943"/>
            <w:gridCol w:w="324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Nr /symbol efektu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Wymienione w wierszu efekty kształcenia: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Odniesienie do efektów dla programu kształcenia na kierunku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potrafi właściwie postępować z ciętym materiałem roślinnym od momentu zbioru (zakupu) aż do całkowitej utraty dekoracyjności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K_W10+, K_U09++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potrafi wykorzystać pożywki do przedłużania trwałości dostępne na rynku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K_W05+, K_W09+, K_W10+, K_U13++, K_U15++, K_K04+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umie opóźniać starzenie się kwiatów poprzez zastosowanie odpowiednich zabiegów pozbiorczych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K_W01+, K_W14+, K_U12+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potrafi podejmować indywidualne decyzje i pracować w grupie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K_U06+, K_K06+</w:t>
            </w:r>
          </w:p>
        </w:tc>
      </w:tr>
    </w:tbl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6838" w:w="11906"/>
      <w:pgMar w:bottom="540" w:top="993" w:left="993" w:right="99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