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2F6" w:rsidRDefault="009802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7"/>
        <w:gridCol w:w="1707"/>
        <w:gridCol w:w="2241"/>
        <w:gridCol w:w="1665"/>
        <w:gridCol w:w="372"/>
        <w:gridCol w:w="1293"/>
        <w:gridCol w:w="355"/>
        <w:gridCol w:w="1497"/>
        <w:gridCol w:w="575"/>
      </w:tblGrid>
      <w:tr w:rsidR="009802F6">
        <w:trPr>
          <w:trHeight w:val="540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02F6" w:rsidRDefault="00732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2019/2020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0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Fakultatywny - kierunkowy</w:t>
            </w:r>
          </w:p>
        </w:tc>
        <w:tc>
          <w:tcPr>
            <w:tcW w:w="1648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207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-O/NS_IIst_FK14</w:t>
            </w:r>
          </w:p>
        </w:tc>
      </w:tr>
      <w:tr w:rsidR="009802F6">
        <w:trPr>
          <w:trHeight w:val="120"/>
          <w:jc w:val="center"/>
        </w:trPr>
        <w:tc>
          <w:tcPr>
            <w:tcW w:w="1123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802F6" w:rsidRDefault="00980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9802F6">
        <w:trPr>
          <w:trHeight w:val="400"/>
          <w:jc w:val="center"/>
        </w:trPr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5926" w:type="dxa"/>
            <w:gridSpan w:val="5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Analiza instrumentalna </w:t>
            </w:r>
          </w:p>
        </w:tc>
        <w:tc>
          <w:tcPr>
            <w:tcW w:w="1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</w:tr>
      <w:tr w:rsidR="009802F6">
        <w:trPr>
          <w:trHeight w:val="340"/>
          <w:jc w:val="center"/>
        </w:trPr>
        <w:tc>
          <w:tcPr>
            <w:tcW w:w="3234" w:type="dxa"/>
            <w:gridSpan w:val="2"/>
            <w:tcBorders>
              <w:top w:val="single" w:sz="4" w:space="0" w:color="000000"/>
            </w:tcBorders>
            <w:vAlign w:val="center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98" w:type="dxa"/>
            <w:gridSpan w:val="7"/>
            <w:vAlign w:val="center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Instrumental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analysis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802F6">
        <w:trPr>
          <w:trHeight w:val="340"/>
          <w:jc w:val="center"/>
        </w:trPr>
        <w:tc>
          <w:tcPr>
            <w:tcW w:w="3234" w:type="dxa"/>
            <w:gridSpan w:val="2"/>
            <w:tcBorders>
              <w:bottom w:val="single" w:sz="4" w:space="0" w:color="000000"/>
            </w:tcBorders>
            <w:vAlign w:val="center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98" w:type="dxa"/>
            <w:gridSpan w:val="7"/>
            <w:tcBorders>
              <w:bottom w:val="single" w:sz="4" w:space="0" w:color="000000"/>
            </w:tcBorders>
            <w:vAlign w:val="center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9802F6">
        <w:trPr>
          <w:trHeight w:val="340"/>
          <w:jc w:val="center"/>
        </w:trPr>
        <w:tc>
          <w:tcPr>
            <w:tcW w:w="3234" w:type="dxa"/>
            <w:gridSpan w:val="2"/>
            <w:tcBorders>
              <w:bottom w:val="single" w:sz="4" w:space="0" w:color="000000"/>
            </w:tcBorders>
            <w:vAlign w:val="center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98" w:type="dxa"/>
            <w:gridSpan w:val="7"/>
            <w:tcBorders>
              <w:bottom w:val="single" w:sz="4" w:space="0" w:color="000000"/>
            </w:tcBorders>
            <w:vAlign w:val="center"/>
          </w:tcPr>
          <w:p w:rsidR="009802F6" w:rsidRDefault="00E17204" w:rsidP="008C4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Dr inż. </w:t>
            </w:r>
            <w:r w:rsidR="008C40FB">
              <w:rPr>
                <w:rFonts w:ascii="Arial" w:eastAsia="Arial" w:hAnsi="Arial" w:cs="Arial"/>
                <w:color w:val="000000"/>
                <w:sz w:val="16"/>
                <w:szCs w:val="16"/>
              </w:rPr>
              <w:t>Jarosław L. Przybył</w:t>
            </w:r>
          </w:p>
        </w:tc>
      </w:tr>
      <w:tr w:rsidR="009802F6">
        <w:trPr>
          <w:trHeight w:val="340"/>
          <w:jc w:val="center"/>
        </w:trPr>
        <w:tc>
          <w:tcPr>
            <w:tcW w:w="3234" w:type="dxa"/>
            <w:gridSpan w:val="2"/>
            <w:tcBorders>
              <w:bottom w:val="single" w:sz="4" w:space="0" w:color="000000"/>
            </w:tcBorders>
            <w:vAlign w:val="center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98" w:type="dxa"/>
            <w:gridSpan w:val="7"/>
            <w:tcBorders>
              <w:bottom w:val="single" w:sz="4" w:space="0" w:color="000000"/>
            </w:tcBorders>
            <w:vAlign w:val="center"/>
          </w:tcPr>
          <w:p w:rsidR="009802F6" w:rsidRDefault="00732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Pracownicy</w:t>
            </w:r>
            <w:r w:rsidR="00E17204">
              <w:rPr>
                <w:rFonts w:ascii="Arial" w:eastAsia="Arial" w:hAnsi="Arial" w:cs="Arial"/>
                <w:color w:val="000000"/>
                <w:sz w:val="16"/>
                <w:szCs w:val="16"/>
              </w:rPr>
              <w:t>/doktoranci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KRWiL</w:t>
            </w:r>
            <w:bookmarkStart w:id="0" w:name="_GoBack"/>
            <w:bookmarkEnd w:id="0"/>
            <w:proofErr w:type="spellEnd"/>
          </w:p>
        </w:tc>
      </w:tr>
      <w:tr w:rsidR="009802F6">
        <w:trPr>
          <w:trHeight w:val="340"/>
          <w:jc w:val="center"/>
        </w:trPr>
        <w:tc>
          <w:tcPr>
            <w:tcW w:w="3234" w:type="dxa"/>
            <w:gridSpan w:val="2"/>
            <w:tcBorders>
              <w:bottom w:val="single" w:sz="4" w:space="0" w:color="000000"/>
            </w:tcBorders>
            <w:vAlign w:val="center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98" w:type="dxa"/>
            <w:gridSpan w:val="7"/>
            <w:tcBorders>
              <w:bottom w:val="single" w:sz="4" w:space="0" w:color="000000"/>
            </w:tcBorders>
            <w:vAlign w:val="center"/>
          </w:tcPr>
          <w:p w:rsidR="009802F6" w:rsidRDefault="00E17204" w:rsidP="00732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Katedra Roślin Warzywnych i Leczniczych</w:t>
            </w:r>
            <w:r w:rsidR="00732DAE"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 w:rsidR="00732DA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732DAE">
              <w:rPr>
                <w:rFonts w:ascii="Arial" w:hAnsi="Arial" w:cs="Arial"/>
                <w:sz w:val="16"/>
                <w:szCs w:val="16"/>
              </w:rPr>
              <w:t>Instytut Ogrodnictwa</w:t>
            </w:r>
          </w:p>
        </w:tc>
      </w:tr>
      <w:tr w:rsidR="009802F6">
        <w:trPr>
          <w:trHeight w:val="340"/>
          <w:jc w:val="center"/>
        </w:trPr>
        <w:tc>
          <w:tcPr>
            <w:tcW w:w="3234" w:type="dxa"/>
            <w:gridSpan w:val="2"/>
            <w:tcBorders>
              <w:bottom w:val="single" w:sz="4" w:space="0" w:color="000000"/>
            </w:tcBorders>
            <w:vAlign w:val="center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98" w:type="dxa"/>
            <w:gridSpan w:val="7"/>
            <w:tcBorders>
              <w:bottom w:val="single" w:sz="4" w:space="0" w:color="000000"/>
            </w:tcBorders>
            <w:vAlign w:val="center"/>
          </w:tcPr>
          <w:p w:rsidR="009802F6" w:rsidRDefault="00732DAE" w:rsidP="00732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 i</w:t>
            </w:r>
            <w:r w:rsidR="00E1720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Biotechnologii </w:t>
            </w:r>
          </w:p>
        </w:tc>
      </w:tr>
      <w:tr w:rsidR="009802F6">
        <w:trPr>
          <w:trHeight w:val="340"/>
          <w:jc w:val="center"/>
        </w:trPr>
        <w:tc>
          <w:tcPr>
            <w:tcW w:w="3234" w:type="dxa"/>
            <w:gridSpan w:val="2"/>
            <w:tcBorders>
              <w:bottom w:val="single" w:sz="4" w:space="0" w:color="000000"/>
            </w:tcBorders>
            <w:vAlign w:val="center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241" w:type="dxa"/>
            <w:tcBorders>
              <w:bottom w:val="single" w:sz="4" w:space="0" w:color="000000"/>
            </w:tcBorders>
            <w:vAlign w:val="center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przedmiot fakultatywny - kierunkowy</w:t>
            </w:r>
          </w:p>
        </w:tc>
        <w:tc>
          <w:tcPr>
            <w:tcW w:w="3330" w:type="dxa"/>
            <w:gridSpan w:val="3"/>
            <w:tcBorders>
              <w:bottom w:val="single" w:sz="4" w:space="0" w:color="000000"/>
            </w:tcBorders>
            <w:vAlign w:val="center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II, rok I</w:t>
            </w:r>
          </w:p>
        </w:tc>
        <w:tc>
          <w:tcPr>
            <w:tcW w:w="2427" w:type="dxa"/>
            <w:gridSpan w:val="3"/>
            <w:tcBorders>
              <w:bottom w:val="single" w:sz="4" w:space="0" w:color="000000"/>
            </w:tcBorders>
            <w:vAlign w:val="center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niestacjonarne </w:t>
            </w:r>
          </w:p>
        </w:tc>
      </w:tr>
      <w:tr w:rsidR="009802F6">
        <w:trPr>
          <w:trHeight w:val="340"/>
          <w:jc w:val="center"/>
        </w:trPr>
        <w:tc>
          <w:tcPr>
            <w:tcW w:w="3234" w:type="dxa"/>
            <w:gridSpan w:val="2"/>
            <w:tcBorders>
              <w:bottom w:val="single" w:sz="4" w:space="0" w:color="000000"/>
            </w:tcBorders>
            <w:vAlign w:val="center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241" w:type="dxa"/>
            <w:tcBorders>
              <w:bottom w:val="single" w:sz="4" w:space="0" w:color="000000"/>
            </w:tcBorders>
            <w:vAlign w:val="center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zimowy</w:t>
            </w:r>
          </w:p>
        </w:tc>
        <w:tc>
          <w:tcPr>
            <w:tcW w:w="3330" w:type="dxa"/>
            <w:gridSpan w:val="3"/>
            <w:tcBorders>
              <w:bottom w:val="single" w:sz="4" w:space="0" w:color="000000"/>
            </w:tcBorders>
            <w:vAlign w:val="center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polski</w:t>
            </w:r>
          </w:p>
        </w:tc>
        <w:tc>
          <w:tcPr>
            <w:tcW w:w="2427" w:type="dxa"/>
            <w:gridSpan w:val="3"/>
            <w:tcBorders>
              <w:bottom w:val="single" w:sz="4" w:space="0" w:color="000000"/>
            </w:tcBorders>
            <w:vAlign w:val="center"/>
          </w:tcPr>
          <w:p w:rsidR="009802F6" w:rsidRDefault="00980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802F6">
        <w:trPr>
          <w:trHeight w:val="340"/>
          <w:jc w:val="center"/>
        </w:trPr>
        <w:tc>
          <w:tcPr>
            <w:tcW w:w="3234" w:type="dxa"/>
            <w:gridSpan w:val="2"/>
            <w:tcBorders>
              <w:bottom w:val="single" w:sz="4" w:space="0" w:color="000000"/>
            </w:tcBorders>
            <w:vAlign w:val="center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98" w:type="dxa"/>
            <w:gridSpan w:val="7"/>
            <w:tcBorders>
              <w:bottom w:val="single" w:sz="4" w:space="0" w:color="000000"/>
            </w:tcBorders>
            <w:vAlign w:val="center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Celem jest zapoznanie z tradycyjnymi i najnowszymi technikami oceny surowców i produktów zielarskich w tym metodami analitycznymi, spektrofotometrycznymi i chromatograficznymi.</w:t>
            </w:r>
          </w:p>
          <w:p w:rsidR="009802F6" w:rsidRDefault="00980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802F6">
        <w:trPr>
          <w:trHeight w:val="380"/>
          <w:jc w:val="center"/>
        </w:trPr>
        <w:tc>
          <w:tcPr>
            <w:tcW w:w="3234" w:type="dxa"/>
            <w:gridSpan w:val="2"/>
            <w:tcBorders>
              <w:bottom w:val="single" w:sz="4" w:space="0" w:color="000000"/>
            </w:tcBorders>
            <w:vAlign w:val="center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98" w:type="dxa"/>
            <w:gridSpan w:val="7"/>
            <w:tcBorders>
              <w:bottom w:val="single" w:sz="4" w:space="0" w:color="000000"/>
            </w:tcBorders>
          </w:tcPr>
          <w:p w:rsidR="009802F6" w:rsidRDefault="00E172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5" w:hanging="357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   11</w:t>
            </w:r>
          </w:p>
          <w:p w:rsidR="009802F6" w:rsidRDefault="00E172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5" w:hanging="357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   14</w:t>
            </w:r>
          </w:p>
        </w:tc>
      </w:tr>
      <w:tr w:rsidR="009802F6">
        <w:trPr>
          <w:trHeight w:val="340"/>
          <w:jc w:val="center"/>
        </w:trPr>
        <w:tc>
          <w:tcPr>
            <w:tcW w:w="3234" w:type="dxa"/>
            <w:gridSpan w:val="2"/>
            <w:tcBorders>
              <w:bottom w:val="single" w:sz="4" w:space="0" w:color="000000"/>
            </w:tcBorders>
            <w:vAlign w:val="center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98" w:type="dxa"/>
            <w:gridSpan w:val="7"/>
            <w:tcBorders>
              <w:bottom w:val="single" w:sz="4" w:space="0" w:color="000000"/>
            </w:tcBorders>
            <w:vAlign w:val="center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Prezentacja zagadnień i dyskusja; doświadczenie/eksperyment; konsultacje</w:t>
            </w:r>
          </w:p>
        </w:tc>
      </w:tr>
      <w:tr w:rsidR="009802F6">
        <w:trPr>
          <w:trHeight w:val="340"/>
          <w:jc w:val="center"/>
        </w:trPr>
        <w:tc>
          <w:tcPr>
            <w:tcW w:w="3234" w:type="dxa"/>
            <w:gridSpan w:val="2"/>
            <w:tcBorders>
              <w:bottom w:val="single" w:sz="4" w:space="0" w:color="000000"/>
            </w:tcBorders>
            <w:vAlign w:val="center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98" w:type="dxa"/>
            <w:gridSpan w:val="7"/>
            <w:tcBorders>
              <w:bottom w:val="single" w:sz="4" w:space="0" w:color="000000"/>
            </w:tcBorders>
            <w:vAlign w:val="center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Wykłady: Obejmują zagadnienia związane z biosyntezą i gromadzeniem związków  biologicznie czynnych, takich jak barwniki roślinne,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polifenole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sterole, alkaloidy itp., oraz możliwością ich izolacji. Omawiane są także właściwości farmakologiczne ww. grup związków czynnych, z uwzględnieniem surowców roślinnych, w których występują, a także możliwości ich  zastosowania. </w:t>
            </w:r>
          </w:p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Ćwiczenia: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Student za pomocą ogólnie przyjętych metod analitycznych, w tym spektrofotometrycznych i chromatograficznych, samodzielnie przeprowadza ocenę materiału roślinnego pod kątem zawartości i składu chemicznego takich związków, jak: barwniki asymilacyjne, garbniki, flawonoidy, sterole itp.</w:t>
            </w:r>
          </w:p>
        </w:tc>
      </w:tr>
      <w:tr w:rsidR="009802F6">
        <w:trPr>
          <w:trHeight w:val="340"/>
          <w:jc w:val="center"/>
        </w:trPr>
        <w:tc>
          <w:tcPr>
            <w:tcW w:w="3234" w:type="dxa"/>
            <w:gridSpan w:val="2"/>
            <w:tcBorders>
              <w:bottom w:val="single" w:sz="4" w:space="0" w:color="000000"/>
            </w:tcBorders>
            <w:vAlign w:val="center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98" w:type="dxa"/>
            <w:gridSpan w:val="7"/>
            <w:tcBorders>
              <w:bottom w:val="single" w:sz="4" w:space="0" w:color="000000"/>
            </w:tcBorders>
            <w:vAlign w:val="center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Botanika, Chemia, Rośliny zielarskie</w:t>
            </w:r>
          </w:p>
        </w:tc>
      </w:tr>
      <w:tr w:rsidR="009802F6">
        <w:trPr>
          <w:trHeight w:val="340"/>
          <w:jc w:val="center"/>
        </w:trPr>
        <w:tc>
          <w:tcPr>
            <w:tcW w:w="3234" w:type="dxa"/>
            <w:gridSpan w:val="2"/>
            <w:tcBorders>
              <w:bottom w:val="single" w:sz="4" w:space="0" w:color="000000"/>
            </w:tcBorders>
            <w:vAlign w:val="center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98" w:type="dxa"/>
            <w:gridSpan w:val="7"/>
            <w:tcBorders>
              <w:bottom w:val="single" w:sz="4" w:space="0" w:color="000000"/>
            </w:tcBorders>
            <w:vAlign w:val="center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Student posiada wiedzę z zakresu organografii, chemizmu i analityki roślin zielarskich oraz oceny jakości surowca zielarskiego.</w:t>
            </w:r>
          </w:p>
        </w:tc>
      </w:tr>
      <w:tr w:rsidR="009802F6">
        <w:trPr>
          <w:trHeight w:val="900"/>
          <w:jc w:val="center"/>
        </w:trPr>
        <w:tc>
          <w:tcPr>
            <w:tcW w:w="3234" w:type="dxa"/>
            <w:gridSpan w:val="2"/>
            <w:vAlign w:val="center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3906" w:type="dxa"/>
            <w:gridSpan w:val="2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– zna ważniejsze związki biologicznie aktywne zawarte w surowcach zielarskich i sposoby ich wykorzystania</w:t>
            </w:r>
          </w:p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 – ma wiedzę na temat kompleksowej oceny chemicznej surowców zielarskich</w:t>
            </w:r>
          </w:p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 – zna nowoczesne metody i techniki stosowane w naukach przyrodniczych</w:t>
            </w:r>
          </w:p>
        </w:tc>
        <w:tc>
          <w:tcPr>
            <w:tcW w:w="4092" w:type="dxa"/>
            <w:gridSpan w:val="5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 – potrafi wykorzystać wiedzę z zakresu nauk przyrodniczych w praktyce, np. w analityce chemicznej</w:t>
            </w:r>
          </w:p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 – ma aktywną postawę w procesie poznawania</w:t>
            </w:r>
          </w:p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 – umie współpracować w grupie, wykazując kreatywność</w:t>
            </w:r>
          </w:p>
        </w:tc>
      </w:tr>
      <w:tr w:rsidR="009802F6">
        <w:trPr>
          <w:trHeight w:val="400"/>
          <w:jc w:val="center"/>
        </w:trPr>
        <w:tc>
          <w:tcPr>
            <w:tcW w:w="3234" w:type="dxa"/>
            <w:gridSpan w:val="2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98" w:type="dxa"/>
            <w:gridSpan w:val="7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02, 03, 04, 05, 06 – ocena eksperymentów wykonywanych w trakcie zajęć</w:t>
            </w:r>
          </w:p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Efekty: 01, 02, 03, 04, 05, 06 – sprawozdanie pisemne</w:t>
            </w:r>
          </w:p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 02, 03, 04 – egzamin pisemny</w:t>
            </w:r>
          </w:p>
        </w:tc>
      </w:tr>
      <w:tr w:rsidR="009802F6">
        <w:trPr>
          <w:trHeight w:val="340"/>
          <w:jc w:val="center"/>
        </w:trPr>
        <w:tc>
          <w:tcPr>
            <w:tcW w:w="3234" w:type="dxa"/>
            <w:gridSpan w:val="2"/>
            <w:vAlign w:val="center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98" w:type="dxa"/>
            <w:gridSpan w:val="7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Sprawozdania z przeprowadzonych ćwiczeń laboratoryjnych, imienne karty oceny studenta, treść pytań egzaminacyjnych z oceną</w:t>
            </w:r>
          </w:p>
        </w:tc>
      </w:tr>
      <w:tr w:rsidR="009802F6">
        <w:trPr>
          <w:trHeight w:val="340"/>
          <w:jc w:val="center"/>
        </w:trPr>
        <w:tc>
          <w:tcPr>
            <w:tcW w:w="3234" w:type="dxa"/>
            <w:gridSpan w:val="2"/>
            <w:vAlign w:val="center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98" w:type="dxa"/>
            <w:gridSpan w:val="7"/>
            <w:vAlign w:val="center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aktywności w trakcie zajęć – 30%</w:t>
            </w:r>
          </w:p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sprawozdania pisemnego – 20%</w:t>
            </w:r>
          </w:p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z egzaminu – 50%</w:t>
            </w:r>
          </w:p>
        </w:tc>
      </w:tr>
      <w:tr w:rsidR="009802F6">
        <w:trPr>
          <w:trHeight w:val="340"/>
          <w:jc w:val="center"/>
        </w:trPr>
        <w:tc>
          <w:tcPr>
            <w:tcW w:w="3234" w:type="dxa"/>
            <w:gridSpan w:val="2"/>
            <w:vAlign w:val="center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98" w:type="dxa"/>
            <w:gridSpan w:val="7"/>
            <w:vAlign w:val="center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Sala dydaktyczna, laboratorium analizy instrumentalnej</w:t>
            </w:r>
          </w:p>
        </w:tc>
      </w:tr>
      <w:tr w:rsidR="009802F6">
        <w:trPr>
          <w:trHeight w:val="340"/>
          <w:jc w:val="center"/>
        </w:trPr>
        <w:tc>
          <w:tcPr>
            <w:tcW w:w="11232" w:type="dxa"/>
            <w:gridSpan w:val="9"/>
            <w:vAlign w:val="center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Klepacka A., 2000. Analiza żywności. Cz.1. Fundacja Rozwój SGGW, Warszawa.</w:t>
            </w:r>
          </w:p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Kohlmünzer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S., 2003. Farmakognozja. PZWL, Warszawa.</w:t>
            </w:r>
          </w:p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Walewski W., 1972. Towaroznawstwo zielarskie. PZWL, Warszawa.</w:t>
            </w:r>
          </w:p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Strzelecka H., Kamińska J., Kowalski J., Walewska E. 1978. Chemiczne metody badań roślinnych surowców leczniczych. PZWL, Warszawa.</w:t>
            </w:r>
          </w:p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Suchorska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K., Olszewska-Kaczyńska I., 2003. Botanika lekarska. Wyd. SGGW, Warszawa.</w:t>
            </w:r>
          </w:p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Farmakopea Polska VI, 2002, PZWL, Warszawa.</w:t>
            </w:r>
          </w:p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9802F6">
        <w:trPr>
          <w:trHeight w:val="340"/>
          <w:jc w:val="center"/>
        </w:trPr>
        <w:tc>
          <w:tcPr>
            <w:tcW w:w="11232" w:type="dxa"/>
            <w:gridSpan w:val="9"/>
            <w:vAlign w:val="center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Oceny wystawiane są zgodnie z kryterium: </w:t>
            </w:r>
          </w:p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100-91% pkt. – 5,0; 90-81% pkt. – 4,5; 80-71% pkt. – 4,0; 70-61% pkt. – 3,5; 60-51% pkt. – 3,0</w:t>
            </w:r>
          </w:p>
          <w:p w:rsidR="009802F6" w:rsidRDefault="00980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9802F6" w:rsidRDefault="009802F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C0C0C0"/>
          <w:sz w:val="16"/>
          <w:szCs w:val="16"/>
        </w:rPr>
      </w:pPr>
    </w:p>
    <w:p w:rsidR="009802F6" w:rsidRDefault="009802F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9802F6" w:rsidRDefault="009802F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9802F6" w:rsidRDefault="009802F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9802F6" w:rsidRDefault="00E172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br w:type="page"/>
      </w:r>
      <w:r>
        <w:rPr>
          <w:rFonts w:ascii="Arial" w:eastAsia="Arial" w:hAnsi="Arial" w:cs="Arial"/>
          <w:color w:val="000000"/>
          <w:sz w:val="16"/>
          <w:szCs w:val="16"/>
        </w:rPr>
        <w:lastRenderedPageBreak/>
        <w:tab/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Analiza instrumentalna </w:t>
      </w:r>
    </w:p>
    <w:p w:rsidR="009802F6" w:rsidRDefault="009802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108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77"/>
        <w:gridCol w:w="1984"/>
      </w:tblGrid>
      <w:tr w:rsidR="009802F6" w:rsidTr="00E17204">
        <w:trPr>
          <w:trHeight w:val="380"/>
          <w:jc w:val="center"/>
        </w:trPr>
        <w:tc>
          <w:tcPr>
            <w:tcW w:w="8877" w:type="dxa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76 h</w:t>
            </w:r>
          </w:p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3,0 ECTS</w:t>
            </w:r>
          </w:p>
        </w:tc>
      </w:tr>
      <w:tr w:rsidR="009802F6" w:rsidTr="00E17204">
        <w:trPr>
          <w:trHeight w:val="380"/>
          <w:jc w:val="center"/>
        </w:trPr>
        <w:tc>
          <w:tcPr>
            <w:tcW w:w="8877" w:type="dxa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1984" w:type="dxa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34 h</w:t>
            </w:r>
          </w:p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  <w:tr w:rsidR="009802F6" w:rsidTr="00E17204">
        <w:trPr>
          <w:trHeight w:val="380"/>
          <w:jc w:val="center"/>
        </w:trPr>
        <w:tc>
          <w:tcPr>
            <w:tcW w:w="8877" w:type="dxa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1984" w:type="dxa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35 h</w:t>
            </w:r>
          </w:p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</w:tbl>
    <w:p w:rsidR="009802F6" w:rsidRDefault="009802F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9802F6" w:rsidRDefault="009802F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9802F6" w:rsidRDefault="00E172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Analiza instrumentalna </w:t>
      </w:r>
    </w:p>
    <w:p w:rsidR="009802F6" w:rsidRDefault="009802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108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77"/>
        <w:gridCol w:w="2012"/>
      </w:tblGrid>
      <w:tr w:rsidR="009802F6" w:rsidRPr="008C40FB" w:rsidTr="00E17204">
        <w:trPr>
          <w:trHeight w:val="380"/>
          <w:jc w:val="center"/>
        </w:trPr>
        <w:tc>
          <w:tcPr>
            <w:tcW w:w="8877" w:type="dxa"/>
            <w:vAlign w:val="center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</w:p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egzaminie</w:t>
            </w:r>
          </w:p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sprawozdań z zadań prowadzonych w trakcie ćwiczeń</w:t>
            </w:r>
          </w:p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ćwiczeń</w:t>
            </w:r>
          </w:p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egzaminu</w:t>
            </w:r>
          </w:p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9802F6" w:rsidRDefault="00980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</w:tcPr>
          <w:p w:rsidR="009802F6" w:rsidRPr="00E17204" w:rsidRDefault="00980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9802F6" w:rsidRPr="00E17204" w:rsidRDefault="00980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9802F6" w:rsidRPr="00E17204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E17204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11 h</w:t>
            </w:r>
          </w:p>
          <w:p w:rsidR="009802F6" w:rsidRPr="00E17204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E17204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14 h</w:t>
            </w:r>
          </w:p>
          <w:p w:rsidR="009802F6" w:rsidRPr="00E17204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E17204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7 h</w:t>
            </w:r>
          </w:p>
          <w:p w:rsidR="009802F6" w:rsidRPr="00E17204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E17204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2 h</w:t>
            </w:r>
          </w:p>
          <w:p w:rsidR="009802F6" w:rsidRPr="00E17204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E17204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14 h</w:t>
            </w:r>
          </w:p>
          <w:p w:rsidR="009802F6" w:rsidRPr="00E17204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E17204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14 h</w:t>
            </w:r>
          </w:p>
          <w:p w:rsidR="009802F6" w:rsidRPr="00E17204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E17204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14 h</w:t>
            </w:r>
          </w:p>
          <w:p w:rsidR="009802F6" w:rsidRPr="00E17204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E17204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>76 h</w:t>
            </w:r>
          </w:p>
          <w:p w:rsidR="009802F6" w:rsidRPr="00E17204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E17204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>3,0 ECTS</w:t>
            </w:r>
          </w:p>
        </w:tc>
      </w:tr>
      <w:tr w:rsidR="009802F6" w:rsidTr="00E17204">
        <w:trPr>
          <w:trHeight w:val="380"/>
          <w:jc w:val="center"/>
        </w:trPr>
        <w:tc>
          <w:tcPr>
            <w:tcW w:w="8877" w:type="dxa"/>
            <w:vAlign w:val="center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Udział w konsultacjach </w:t>
            </w:r>
          </w:p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egzaminie</w:t>
            </w:r>
          </w:p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:rsidR="009802F6" w:rsidRDefault="00980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9802F6" w:rsidRDefault="00980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 h</w:t>
            </w:r>
          </w:p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 h</w:t>
            </w:r>
          </w:p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 h</w:t>
            </w:r>
          </w:p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h</w:t>
            </w:r>
          </w:p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34 h</w:t>
            </w:r>
          </w:p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  <w:tr w:rsidR="009802F6" w:rsidTr="00E17204">
        <w:trPr>
          <w:trHeight w:val="380"/>
          <w:jc w:val="center"/>
        </w:trPr>
        <w:tc>
          <w:tcPr>
            <w:tcW w:w="8877" w:type="dxa"/>
            <w:vAlign w:val="center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sprawozdań z zadań prowadzonych w trakcie ćwiczeń</w:t>
            </w:r>
          </w:p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:rsidR="009802F6" w:rsidRDefault="00980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9802F6" w:rsidRDefault="00980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 h</w:t>
            </w:r>
          </w:p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 h</w:t>
            </w:r>
          </w:p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 h</w:t>
            </w:r>
          </w:p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35 h</w:t>
            </w:r>
          </w:p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</w:tbl>
    <w:p w:rsidR="009802F6" w:rsidRDefault="009802F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9802F6" w:rsidRDefault="009802F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9802F6" w:rsidRDefault="009802F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9802F6" w:rsidRDefault="00E172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Tabela zgodności kierunkowych efektów kształcenia z efektami przedmiotu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Analiza instrumentalna</w:t>
      </w:r>
    </w:p>
    <w:p w:rsidR="009802F6" w:rsidRDefault="009802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2"/>
        <w:tblW w:w="108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6986"/>
        <w:gridCol w:w="2835"/>
      </w:tblGrid>
      <w:tr w:rsidR="009802F6" w:rsidTr="00E17204">
        <w:trPr>
          <w:jc w:val="center"/>
        </w:trPr>
        <w:tc>
          <w:tcPr>
            <w:tcW w:w="1067" w:type="dxa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6986" w:type="dxa"/>
          </w:tcPr>
          <w:p w:rsidR="009802F6" w:rsidRDefault="00980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9802F6" w:rsidTr="00E17204">
        <w:trPr>
          <w:jc w:val="center"/>
        </w:trPr>
        <w:tc>
          <w:tcPr>
            <w:tcW w:w="1067" w:type="dxa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986" w:type="dxa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ważniejsze związki biologicznie aktywne zawarte w surowcach zielarskich i sposoby ich wykorzystania</w:t>
            </w:r>
          </w:p>
        </w:tc>
        <w:tc>
          <w:tcPr>
            <w:tcW w:w="2835" w:type="dxa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K_W01+++, K_W07+, K_W09+++, K_W10+++, K_W13++</w:t>
            </w:r>
          </w:p>
        </w:tc>
      </w:tr>
      <w:tr w:rsidR="009802F6" w:rsidTr="00E17204">
        <w:trPr>
          <w:jc w:val="center"/>
        </w:trPr>
        <w:tc>
          <w:tcPr>
            <w:tcW w:w="1067" w:type="dxa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986" w:type="dxa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 wiedzę na temat kompleksowej oceny chemicznej surowców zielarskich</w:t>
            </w:r>
          </w:p>
        </w:tc>
        <w:tc>
          <w:tcPr>
            <w:tcW w:w="2835" w:type="dxa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K_W01+++, K_W07+, K_W09+++, K_W10+++, K_W11++</w:t>
            </w:r>
          </w:p>
        </w:tc>
      </w:tr>
      <w:tr w:rsidR="009802F6" w:rsidTr="00E17204">
        <w:trPr>
          <w:jc w:val="center"/>
        </w:trPr>
        <w:tc>
          <w:tcPr>
            <w:tcW w:w="1067" w:type="dxa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986" w:type="dxa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nowoczesne metody i techniki stosowane w naukach przyrodniczych</w:t>
            </w:r>
          </w:p>
        </w:tc>
        <w:tc>
          <w:tcPr>
            <w:tcW w:w="2835" w:type="dxa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K_U03+++, K_U09+++, K_U13+++, K_U16++</w:t>
            </w:r>
          </w:p>
        </w:tc>
      </w:tr>
      <w:tr w:rsidR="009802F6" w:rsidTr="00E17204">
        <w:trPr>
          <w:jc w:val="center"/>
        </w:trPr>
        <w:tc>
          <w:tcPr>
            <w:tcW w:w="1067" w:type="dxa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986" w:type="dxa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wykorzystać wiedzę z zakresu nauk przyrodniczych w praktyce, np. w analityce chemicznej</w:t>
            </w:r>
          </w:p>
        </w:tc>
        <w:tc>
          <w:tcPr>
            <w:tcW w:w="2835" w:type="dxa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K_U09++, K_U13+++, K_U16++</w:t>
            </w:r>
          </w:p>
        </w:tc>
      </w:tr>
      <w:tr w:rsidR="009802F6" w:rsidTr="00E17204">
        <w:trPr>
          <w:jc w:val="center"/>
        </w:trPr>
        <w:tc>
          <w:tcPr>
            <w:tcW w:w="1067" w:type="dxa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986" w:type="dxa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 aktywną postawę w procesie poznawania</w:t>
            </w:r>
          </w:p>
        </w:tc>
        <w:tc>
          <w:tcPr>
            <w:tcW w:w="2835" w:type="dxa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K_K01+++, K_K03+++, K_K06++</w:t>
            </w:r>
          </w:p>
        </w:tc>
      </w:tr>
      <w:tr w:rsidR="009802F6" w:rsidTr="00E17204">
        <w:trPr>
          <w:jc w:val="center"/>
        </w:trPr>
        <w:tc>
          <w:tcPr>
            <w:tcW w:w="1067" w:type="dxa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986" w:type="dxa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umie współpracować w grupie, wykazując kreatywność</w:t>
            </w:r>
          </w:p>
        </w:tc>
        <w:tc>
          <w:tcPr>
            <w:tcW w:w="2835" w:type="dxa"/>
          </w:tcPr>
          <w:p w:rsidR="009802F6" w:rsidRDefault="00E1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K_K04++, K_K05++, K_K06++</w:t>
            </w:r>
          </w:p>
        </w:tc>
      </w:tr>
    </w:tbl>
    <w:p w:rsidR="009802F6" w:rsidRDefault="009802F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color w:val="000000"/>
          <w:sz w:val="16"/>
          <w:szCs w:val="16"/>
        </w:rPr>
      </w:pPr>
    </w:p>
    <w:sectPr w:rsidR="009802F6">
      <w:footerReference w:type="even" r:id="rId7"/>
      <w:footerReference w:type="default" r:id="rId8"/>
      <w:pgSz w:w="11906" w:h="16838"/>
      <w:pgMar w:top="993" w:right="991" w:bottom="540" w:left="993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539" w:rsidRDefault="00931539">
      <w:r>
        <w:separator/>
      </w:r>
    </w:p>
  </w:endnote>
  <w:endnote w:type="continuationSeparator" w:id="0">
    <w:p w:rsidR="00931539" w:rsidRDefault="0093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2F6" w:rsidRDefault="00E172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9802F6" w:rsidRDefault="009802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2F6" w:rsidRDefault="009802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:rsidR="009802F6" w:rsidRDefault="009802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539" w:rsidRDefault="00931539">
      <w:r>
        <w:separator/>
      </w:r>
    </w:p>
  </w:footnote>
  <w:footnote w:type="continuationSeparator" w:id="0">
    <w:p w:rsidR="00931539" w:rsidRDefault="00931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A314A"/>
    <w:multiLevelType w:val="multilevel"/>
    <w:tmpl w:val="436CF30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02F6"/>
    <w:rsid w:val="0000718E"/>
    <w:rsid w:val="00732DAE"/>
    <w:rsid w:val="007C1013"/>
    <w:rsid w:val="008C40FB"/>
    <w:rsid w:val="00931539"/>
    <w:rsid w:val="009802F6"/>
    <w:rsid w:val="00E1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ED663E-6303-4B38-A4D4-4E7353C5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893</Words>
  <Characters>5363</Characters>
  <Application>Microsoft Office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Geszprych</cp:lastModifiedBy>
  <cp:revision>4</cp:revision>
  <dcterms:created xsi:type="dcterms:W3CDTF">2019-10-02T14:32:00Z</dcterms:created>
  <dcterms:modified xsi:type="dcterms:W3CDTF">2019-10-10T09:53:00Z</dcterms:modified>
</cp:coreProperties>
</file>