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BE" w:rsidRDefault="00795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725"/>
        <w:gridCol w:w="7"/>
        <w:gridCol w:w="2093"/>
        <w:gridCol w:w="2154"/>
        <w:gridCol w:w="106"/>
        <w:gridCol w:w="1314"/>
        <w:gridCol w:w="253"/>
        <w:gridCol w:w="1270"/>
        <w:gridCol w:w="757"/>
      </w:tblGrid>
      <w:tr w:rsidR="00795FBE">
        <w:trPr>
          <w:trHeight w:val="540"/>
          <w:jc w:val="center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FBE" w:rsidRDefault="00E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56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202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-O/NS_Ist_OK19</w:t>
            </w:r>
          </w:p>
        </w:tc>
      </w:tr>
      <w:tr w:rsidR="00795FBE">
        <w:trPr>
          <w:trHeight w:val="140"/>
          <w:jc w:val="center"/>
        </w:trPr>
        <w:tc>
          <w:tcPr>
            <w:tcW w:w="1114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95FBE" w:rsidRDefault="0079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795FBE">
        <w:trPr>
          <w:trHeight w:val="400"/>
          <w:jc w:val="center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27" w:type="dxa"/>
            <w:gridSpan w:val="6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Warzywnictwo I</w:t>
            </w: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top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4" w:type="dxa"/>
            <w:gridSpan w:val="8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Vegetable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production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</w:t>
            </w: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Prof. dr hab. Janina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Gajc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-Wolska</w:t>
            </w: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Pracownicy Katedry/doktoranci</w:t>
            </w: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  <w:r w:rsidR="00EA6BA4">
              <w:rPr>
                <w:rFonts w:ascii="Arial" w:eastAsia="Arial" w:hAnsi="Arial" w:cs="Arial"/>
                <w:color w:val="000000"/>
                <w:sz w:val="16"/>
                <w:szCs w:val="16"/>
              </w:rPr>
              <w:t>, Instytut Nauk Ogrodniczych</w:t>
            </w: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vAlign w:val="center"/>
          </w:tcPr>
          <w:p w:rsidR="00795FBE" w:rsidRDefault="00EA6BA4" w:rsidP="00EA6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BA3F3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0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obowiązkowy - kierunkowy</w:t>
            </w:r>
          </w:p>
        </w:tc>
        <w:tc>
          <w:tcPr>
            <w:tcW w:w="3574" w:type="dxa"/>
            <w:gridSpan w:val="3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</w:t>
            </w:r>
          </w:p>
        </w:tc>
        <w:tc>
          <w:tcPr>
            <w:tcW w:w="2280" w:type="dxa"/>
            <w:gridSpan w:val="3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c)  niestacjonarne</w:t>
            </w: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10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574" w:type="dxa"/>
            <w:gridSpan w:val="3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polski</w:t>
            </w:r>
          </w:p>
        </w:tc>
        <w:tc>
          <w:tcPr>
            <w:tcW w:w="2280" w:type="dxa"/>
            <w:gridSpan w:val="3"/>
            <w:tcBorders>
              <w:bottom w:val="single" w:sz="4" w:space="0" w:color="000000"/>
            </w:tcBorders>
            <w:vAlign w:val="center"/>
          </w:tcPr>
          <w:p w:rsidR="00795FBE" w:rsidRDefault="0079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zapoznanie studentów z kierunkami rozwoju warzywnictwa w kraju i na świecie oraz znaczeniem warzyw dla człowieka. Omówienie wpływu czynników środowiska na biologię, wzrost, rozwój i plonowanie roślin warzywnych. Zapoznanie studentów z technologią uprawy warzyw w polu.</w:t>
            </w:r>
          </w:p>
        </w:tc>
      </w:tr>
      <w:tr w:rsidR="00795FBE">
        <w:trPr>
          <w:trHeight w:val="38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</w:tcPr>
          <w:p w:rsidR="00795FBE" w:rsidRDefault="00BA3F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 18</w:t>
            </w:r>
          </w:p>
          <w:p w:rsidR="00795FBE" w:rsidRDefault="00BA3F3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 18</w:t>
            </w: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Rozwiązanie problemu, doświadczenie, analiza laboratoryjna</w:t>
            </w:r>
          </w:p>
        </w:tc>
      </w:tr>
      <w:tr w:rsidR="00795FBE">
        <w:trPr>
          <w:trHeight w:val="12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Ogólna charakterystyka roślin warzywnych, znaczenie gospodarcze i wartość biologiczna. Aktualne problemy warzywnictwa. Charakterystyka gleb i metod uprawy warzyw. Wpływ czynników przyrodniczych i agrotechnicznych, m.in. temperatury, światła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fotoperiod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natężenie napromieniowania), wilgotności gleby,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EC, na wzrost i plonowanie roślin warzywnych.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Wykonywanie eksperymentów. Analiza materiału roślinnego na zawartość wybranych składników chemicznych. Ocena jakości roślin warzywnych na podstawie analizy chemicznej materiału. Demonstracje i rozpoznawanie ważniejszych odmian uprawnych, ze zwróceniem uwagi na zasadnicze cechy gatunkowe i odmianowe oraz na wpływ czynników agrotechnicznych na prezentowane cechy jakościowe plonu; prezentacja technologii uprawy warzyw w polu.</w:t>
            </w: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Chemia, Botanika, Fizjologia roślin, Gleboznawstwo, Uprawa roli i żywienie roślin</w:t>
            </w:r>
          </w:p>
        </w:tc>
      </w:tr>
      <w:tr w:rsidR="00795FBE">
        <w:trPr>
          <w:trHeight w:val="340"/>
          <w:jc w:val="center"/>
        </w:trPr>
        <w:tc>
          <w:tcPr>
            <w:tcW w:w="3190" w:type="dxa"/>
            <w:gridSpan w:val="2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54" w:type="dxa"/>
            <w:gridSpan w:val="8"/>
            <w:tcBorders>
              <w:bottom w:val="single" w:sz="4" w:space="0" w:color="000000"/>
            </w:tcBorders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powinien być w stanie: tłumaczyć reakcje chemiczne związków nieorganicznych i organicznych, wytłumaczyć zjawiska fizjologiczne związane z rozwojem roślin, rozpoznawać i klasyfikować typy gleb, definiować morfologiczną i anatomiczną budowę roślin</w:t>
            </w:r>
          </w:p>
        </w:tc>
      </w:tr>
      <w:tr w:rsidR="00795FBE">
        <w:trPr>
          <w:trHeight w:val="900"/>
          <w:jc w:val="center"/>
        </w:trPr>
        <w:tc>
          <w:tcPr>
            <w:tcW w:w="3190" w:type="dxa"/>
            <w:gridSpan w:val="2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254" w:type="dxa"/>
            <w:gridSpan w:val="3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wartość prozdrowotną warzyw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wymagania klimatyczne, glebowe i nawozowe wpływające na rozwój i plonowanie warzyw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umie interpretować objawy i zjawiska dotyczące roślin, wywołane czynnikami agrotechnicznymi</w:t>
            </w:r>
          </w:p>
        </w:tc>
        <w:tc>
          <w:tcPr>
            <w:tcW w:w="3700" w:type="dxa"/>
            <w:gridSpan w:val="5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umie zaplanować zmianowanie roślin w produkcji warzywniczej, zinterpretować wyniki analizy zawartości makro- i mikroelementów w podłożu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potrafi współpracować w grupie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ma świadomość konieczności postępowania zgodnie z zasadami etyki</w:t>
            </w:r>
          </w:p>
        </w:tc>
      </w:tr>
      <w:tr w:rsidR="00795FBE">
        <w:trPr>
          <w:trHeight w:val="880"/>
          <w:jc w:val="center"/>
        </w:trPr>
        <w:tc>
          <w:tcPr>
            <w:tcW w:w="3197" w:type="dxa"/>
            <w:gridSpan w:val="3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7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sprawdziany na zajęciach ćwiczeniowych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05, 06 – zadanie opisowe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02, 03, 04, 05, 06 – ocena eksperymentów wykonywanych w trakcie zajęć (sprawozdania)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 – egzamin pisemny</w:t>
            </w:r>
          </w:p>
        </w:tc>
      </w:tr>
      <w:tr w:rsidR="00795FBE">
        <w:trPr>
          <w:trHeight w:val="340"/>
          <w:jc w:val="center"/>
        </w:trPr>
        <w:tc>
          <w:tcPr>
            <w:tcW w:w="3197" w:type="dxa"/>
            <w:gridSpan w:val="3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7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Okresowe prace pisemne, zadanie opisowe, treść pytań egzaminacyjnych z oceną, imienna karta oceny studenta</w:t>
            </w:r>
          </w:p>
        </w:tc>
      </w:tr>
      <w:tr w:rsidR="00795FBE">
        <w:trPr>
          <w:trHeight w:val="340"/>
          <w:jc w:val="center"/>
        </w:trPr>
        <w:tc>
          <w:tcPr>
            <w:tcW w:w="3197" w:type="dxa"/>
            <w:gridSpan w:val="3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47" w:type="dxa"/>
            <w:gridSpan w:val="7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ze sprawdzianów – 40%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aktywności w trakcie zajęć i sprawozdań z ćwiczeń – 20%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wykonania zadania opisowego – 20%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20%</w:t>
            </w:r>
          </w:p>
        </w:tc>
      </w:tr>
      <w:tr w:rsidR="00795FBE">
        <w:trPr>
          <w:trHeight w:val="340"/>
          <w:jc w:val="center"/>
        </w:trPr>
        <w:tc>
          <w:tcPr>
            <w:tcW w:w="3197" w:type="dxa"/>
            <w:gridSpan w:val="3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47" w:type="dxa"/>
            <w:gridSpan w:val="7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laboratorium, w terenie</w:t>
            </w:r>
          </w:p>
        </w:tc>
      </w:tr>
      <w:tr w:rsidR="00795FBE">
        <w:trPr>
          <w:trHeight w:val="340"/>
          <w:jc w:val="center"/>
        </w:trPr>
        <w:tc>
          <w:tcPr>
            <w:tcW w:w="11144" w:type="dxa"/>
            <w:gridSpan w:val="10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Knaflewski M. (red.) 2007. Ogólna uprawa warzyw.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Poznań.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uzupełniająca:</w:t>
            </w:r>
          </w:p>
          <w:p w:rsidR="00795FBE" w:rsidRPr="00BA3F36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Kader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A.A. 2002. </w:t>
            </w:r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Postharvest technology of horticultural crops. Third edition. Univ. of California. Pub. No 3311, pp 535.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Rubatzky</w:t>
            </w:r>
            <w:proofErr w:type="spellEnd"/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V.E., Yamaguchi M. 1997. World Vegetables: Principles, Production and Nutritive Values.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Springer. 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5" w:hanging="50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Vaughan J.G., Geissler C.A. 2001. Rośliny jadalne. Wyd. Prószyński i S-ka, Warszawa.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Czasopisma: Hasło Ogrodnicze, Warzywa i owoce miękkie, Warzywa</w:t>
            </w:r>
          </w:p>
          <w:p w:rsidR="00795FBE" w:rsidRDefault="0079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95FBE">
        <w:trPr>
          <w:trHeight w:val="340"/>
          <w:jc w:val="center"/>
        </w:trPr>
        <w:tc>
          <w:tcPr>
            <w:tcW w:w="11144" w:type="dxa"/>
            <w:gridSpan w:val="10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Do wyliczenia oceny końcowej stosowana jest następująca skala: 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795FBE" w:rsidRDefault="00795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95FBE" w:rsidRDefault="00BA3F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795FBE" w:rsidRDefault="00BA3F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Warzywnictwo I</w:t>
      </w:r>
    </w:p>
    <w:p w:rsidR="00795FBE" w:rsidRDefault="00795F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1"/>
        <w:gridCol w:w="3463"/>
      </w:tblGrid>
      <w:tr w:rsidR="00795FBE">
        <w:trPr>
          <w:trHeight w:val="380"/>
          <w:jc w:val="center"/>
        </w:trPr>
        <w:tc>
          <w:tcPr>
            <w:tcW w:w="7681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63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5,0 ECTS</w:t>
            </w:r>
          </w:p>
        </w:tc>
      </w:tr>
      <w:tr w:rsidR="00795FBE">
        <w:trPr>
          <w:trHeight w:val="380"/>
          <w:jc w:val="center"/>
        </w:trPr>
        <w:tc>
          <w:tcPr>
            <w:tcW w:w="7681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na zajęciach wymagających bezpośredniego udziału nauczycieli akademickich: </w:t>
            </w:r>
          </w:p>
        </w:tc>
        <w:tc>
          <w:tcPr>
            <w:tcW w:w="3463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795FBE">
        <w:trPr>
          <w:trHeight w:val="380"/>
          <w:jc w:val="center"/>
        </w:trPr>
        <w:tc>
          <w:tcPr>
            <w:tcW w:w="7681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 uzyskuje w ramach zajęć o charakterze praktycznym, takich jak zajęcia laboratoryjne, projektowe, itp.: </w:t>
            </w:r>
          </w:p>
        </w:tc>
        <w:tc>
          <w:tcPr>
            <w:tcW w:w="3463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2,5 ECTS</w:t>
            </w:r>
          </w:p>
        </w:tc>
      </w:tr>
    </w:tbl>
    <w:p w:rsidR="00795FBE" w:rsidRDefault="00795F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95FBE" w:rsidRDefault="00795F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95FBE" w:rsidRDefault="00BA3F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Warzywnictwo I</w:t>
      </w:r>
    </w:p>
    <w:p w:rsidR="00795FBE" w:rsidRDefault="00795F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1"/>
        <w:gridCol w:w="3463"/>
      </w:tblGrid>
      <w:tr w:rsidR="00795FBE" w:rsidRPr="00EA6BA4">
        <w:trPr>
          <w:trHeight w:val="380"/>
          <w:jc w:val="center"/>
        </w:trPr>
        <w:tc>
          <w:tcPr>
            <w:tcW w:w="7681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sprawdzianów i egzaminu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opisowego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 laboratoryjnych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795FBE" w:rsidRDefault="0079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463" w:type="dxa"/>
          </w:tcPr>
          <w:p w:rsidR="00795FBE" w:rsidRPr="00BA3F36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:rsidR="00795FBE" w:rsidRPr="00BA3F36" w:rsidRDefault="0079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795FBE" w:rsidRPr="00BA3F36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795FBE" w:rsidRPr="00BA3F36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18 h</w:t>
            </w:r>
          </w:p>
          <w:p w:rsidR="00795FBE" w:rsidRPr="00BA3F36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A3F36">
              <w:rPr>
                <w:rFonts w:ascii="Arial" w:eastAsia="Arial" w:hAnsi="Arial" w:cs="Arial"/>
                <w:sz w:val="16"/>
                <w:szCs w:val="16"/>
                <w:lang w:val="en-GB"/>
              </w:rPr>
              <w:t>10</w:t>
            </w:r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795FBE" w:rsidRPr="00BA3F36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Pr="00BA3F36">
              <w:rPr>
                <w:rFonts w:ascii="Arial" w:eastAsia="Arial" w:hAnsi="Arial" w:cs="Arial"/>
                <w:sz w:val="16"/>
                <w:szCs w:val="16"/>
                <w:lang w:val="en-GB"/>
              </w:rPr>
              <w:t>5</w:t>
            </w:r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795FBE" w:rsidRPr="00BA3F36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20 h</w:t>
            </w:r>
          </w:p>
          <w:p w:rsidR="00795FBE" w:rsidRPr="00BA3F36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A3F36">
              <w:rPr>
                <w:rFonts w:ascii="Arial" w:eastAsia="Arial" w:hAnsi="Arial" w:cs="Arial"/>
                <w:sz w:val="16"/>
                <w:szCs w:val="16"/>
                <w:lang w:val="en-GB"/>
              </w:rPr>
              <w:t>20</w:t>
            </w:r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795FBE" w:rsidRPr="00BA3F36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A3F36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 h</w:t>
            </w:r>
          </w:p>
          <w:p w:rsidR="00795FBE" w:rsidRPr="00BA3F36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A3F3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1</w:t>
            </w:r>
            <w:r w:rsidRPr="00BA3F36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23</w:t>
            </w:r>
            <w:r w:rsidRPr="00BA3F3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795FBE" w:rsidRPr="00BA3F36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BA3F36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5,0 ECTS</w:t>
            </w:r>
          </w:p>
        </w:tc>
      </w:tr>
      <w:tr w:rsidR="00795FBE">
        <w:trPr>
          <w:trHeight w:val="380"/>
          <w:jc w:val="center"/>
        </w:trPr>
        <w:tc>
          <w:tcPr>
            <w:tcW w:w="7681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Łączna liczba punktów ECTS, którą student uzyskuje na zajęciach wymagających bezpośredniego udziału nauczycieli akademickich: 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463" w:type="dxa"/>
            <w:vAlign w:val="center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95FBE" w:rsidRDefault="0079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2,0 ECTS</w:t>
            </w:r>
          </w:p>
        </w:tc>
      </w:tr>
      <w:tr w:rsidR="00795FBE">
        <w:trPr>
          <w:trHeight w:val="380"/>
          <w:jc w:val="center"/>
        </w:trPr>
        <w:tc>
          <w:tcPr>
            <w:tcW w:w="7681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zadania opisowego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Dokończenie sprawozdań z zadań prowadzonych w trakcie ćwiczeń laboratoryjnych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3463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95FBE" w:rsidRDefault="00795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2,5 ECTS</w:t>
            </w:r>
          </w:p>
        </w:tc>
      </w:tr>
    </w:tbl>
    <w:p w:rsidR="00795FBE" w:rsidRDefault="00795F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95FBE" w:rsidRDefault="00795F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95FBE" w:rsidRDefault="00795F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795FBE" w:rsidRDefault="00BA3F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Warzywnictwo I</w:t>
      </w:r>
    </w:p>
    <w:p w:rsidR="00795FBE" w:rsidRDefault="00795F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6926"/>
        <w:gridCol w:w="3182"/>
      </w:tblGrid>
      <w:tr w:rsidR="00795FBE">
        <w:trPr>
          <w:jc w:val="center"/>
        </w:trPr>
        <w:tc>
          <w:tcPr>
            <w:tcW w:w="103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692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182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795FBE">
        <w:trPr>
          <w:jc w:val="center"/>
        </w:trPr>
        <w:tc>
          <w:tcPr>
            <w:tcW w:w="103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2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wartość prozdrowotną warzyw</w:t>
            </w:r>
          </w:p>
        </w:tc>
        <w:tc>
          <w:tcPr>
            <w:tcW w:w="3182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K_W01+, K_W07+++, K_W14++</w:t>
            </w:r>
          </w:p>
        </w:tc>
      </w:tr>
      <w:tr w:rsidR="00795FBE">
        <w:trPr>
          <w:jc w:val="center"/>
        </w:trPr>
        <w:tc>
          <w:tcPr>
            <w:tcW w:w="103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2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wymagania klimatyczne, glebowe i nawozowe wpływające na rozwój i plonowanie warzyw</w:t>
            </w:r>
          </w:p>
        </w:tc>
        <w:tc>
          <w:tcPr>
            <w:tcW w:w="3182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K_W03+, K_W06+, K_W08+, K_W09+++</w:t>
            </w:r>
          </w:p>
        </w:tc>
      </w:tr>
      <w:tr w:rsidR="00795FBE">
        <w:trPr>
          <w:jc w:val="center"/>
        </w:trPr>
        <w:tc>
          <w:tcPr>
            <w:tcW w:w="103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2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interpretować objawy i zjawiska dotyczące roślin, wywołane czynnikami agrotechnicznymi</w:t>
            </w:r>
          </w:p>
        </w:tc>
        <w:tc>
          <w:tcPr>
            <w:tcW w:w="3182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K_U03+++, K_U05+++, K_U06++</w:t>
            </w:r>
          </w:p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K_U13++, K_U14++</w:t>
            </w:r>
          </w:p>
        </w:tc>
      </w:tr>
      <w:tr w:rsidR="00795FBE">
        <w:trPr>
          <w:jc w:val="center"/>
        </w:trPr>
        <w:tc>
          <w:tcPr>
            <w:tcW w:w="103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2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zaplanować zmianowanie roślin w produkcji warzywniczej, zinterpretować wyniki analizy zawartości makro- i mikroelementów w podłożu</w:t>
            </w:r>
          </w:p>
        </w:tc>
        <w:tc>
          <w:tcPr>
            <w:tcW w:w="3182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K_U01++, K_U05 ++, K_U12+++</w:t>
            </w:r>
          </w:p>
        </w:tc>
      </w:tr>
      <w:tr w:rsidR="00795FBE">
        <w:trPr>
          <w:jc w:val="center"/>
        </w:trPr>
        <w:tc>
          <w:tcPr>
            <w:tcW w:w="103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92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współpracować w grupie</w:t>
            </w:r>
          </w:p>
        </w:tc>
        <w:tc>
          <w:tcPr>
            <w:tcW w:w="3182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 +++, K_K03+++, K_K06 ++</w:t>
            </w:r>
          </w:p>
        </w:tc>
      </w:tr>
      <w:tr w:rsidR="00795FBE">
        <w:trPr>
          <w:jc w:val="center"/>
        </w:trPr>
        <w:tc>
          <w:tcPr>
            <w:tcW w:w="103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926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182" w:type="dxa"/>
          </w:tcPr>
          <w:p w:rsidR="00795FBE" w:rsidRDefault="00BA3F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K_K04++, K_K05++</w:t>
            </w:r>
          </w:p>
        </w:tc>
      </w:tr>
    </w:tbl>
    <w:p w:rsidR="00795FBE" w:rsidRDefault="00795F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95FBE">
      <w:pgSz w:w="11906" w:h="16838"/>
      <w:pgMar w:top="1134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734"/>
    <w:multiLevelType w:val="multilevel"/>
    <w:tmpl w:val="C478E5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95FBE"/>
    <w:rsid w:val="000E33BA"/>
    <w:rsid w:val="00795FBE"/>
    <w:rsid w:val="00BA3F36"/>
    <w:rsid w:val="00E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4</cp:revision>
  <dcterms:created xsi:type="dcterms:W3CDTF">2019-09-09T12:21:00Z</dcterms:created>
  <dcterms:modified xsi:type="dcterms:W3CDTF">2019-10-07T11:51:00Z</dcterms:modified>
</cp:coreProperties>
</file>