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F7" w:rsidRDefault="001D19F7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1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275"/>
        <w:gridCol w:w="2268"/>
        <w:gridCol w:w="2127"/>
        <w:gridCol w:w="12"/>
        <w:gridCol w:w="1344"/>
        <w:gridCol w:w="203"/>
        <w:gridCol w:w="1580"/>
        <w:gridCol w:w="688"/>
      </w:tblGrid>
      <w:tr w:rsidR="001D19F7" w:rsidTr="00296E79">
        <w:trPr>
          <w:trHeight w:val="560"/>
        </w:trPr>
        <w:tc>
          <w:tcPr>
            <w:tcW w:w="1418" w:type="dxa"/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Rok akademicki: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2018/2019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Grupa przedmiotów: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Obowiązkowy - kierunkowy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Numer katalogowy: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WOBiAK-O/NS_Ist_OK3</w:t>
            </w:r>
          </w:p>
        </w:tc>
      </w:tr>
      <w:tr w:rsidR="001D19F7" w:rsidTr="00296E79">
        <w:trPr>
          <w:trHeight w:val="40"/>
        </w:trPr>
        <w:tc>
          <w:tcPr>
            <w:tcW w:w="10915" w:type="dxa"/>
            <w:gridSpan w:val="9"/>
            <w:tcBorders>
              <w:left w:val="nil"/>
              <w:right w:val="nil"/>
            </w:tcBorders>
            <w:vAlign w:val="center"/>
          </w:tcPr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Nazwa przedmiotu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1)</w:t>
            </w:r>
            <w:r>
              <w:rPr>
                <w:rFonts w:ascii="Arial" w:eastAsia="Arial" w:hAnsi="Arial" w:cs="Arial"/>
                <w:color w:val="000000"/>
              </w:rPr>
              <w:t xml:space="preserve">:  </w:t>
            </w:r>
          </w:p>
        </w:tc>
        <w:tc>
          <w:tcPr>
            <w:tcW w:w="5954" w:type="dxa"/>
            <w:gridSpan w:val="5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Uprawa roli i żywienie roślin I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D19F7" w:rsidRDefault="00BA461E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1D19F7" w:rsidRPr="00296E79" w:rsidTr="00296E79">
        <w:trPr>
          <w:trHeight w:val="340"/>
        </w:trPr>
        <w:tc>
          <w:tcPr>
            <w:tcW w:w="2693" w:type="dxa"/>
            <w:gridSpan w:val="2"/>
            <w:tcBorders>
              <w:top w:val="single" w:sz="4" w:space="0" w:color="000000"/>
            </w:tcBorders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92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Tłumaczenie nazwy na jęz. angielski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222" w:type="dxa"/>
            <w:gridSpan w:val="7"/>
            <w:vAlign w:val="center"/>
          </w:tcPr>
          <w:p w:rsidR="001D19F7" w:rsidRPr="003B2994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Tillage and plant nutrition I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Kierunek studiów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Ogrodnictwo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Koordynator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 hab. Marzena Wińska-Krysiak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Prowadzący zajęcia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Pracownicy i/lub doktoranci SZPPO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Jednostka realizująca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3B2994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Wydział Ogrodnictwa, Biotechnologii i Architektury Krajobrazu, </w:t>
            </w:r>
            <w:r w:rsidR="0023032A">
              <w:rPr>
                <w:rFonts w:ascii="Arial" w:eastAsia="Arial" w:hAnsi="Arial" w:cs="Arial"/>
                <w:color w:val="000000"/>
                <w:sz w:val="16"/>
                <w:szCs w:val="16"/>
              </w:rPr>
              <w:t>Samodzielny Zakład Przyrodniczych Podstaw Ogrodnictwa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Wydział, dla którego przedmiot jest realizowany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1D19F7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D19F7" w:rsidTr="00296E79">
        <w:trPr>
          <w:trHeight w:val="2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Status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a) przedmiot obowiązkowy - kierunkowy</w:t>
            </w:r>
          </w:p>
        </w:tc>
        <w:tc>
          <w:tcPr>
            <w:tcW w:w="3483" w:type="dxa"/>
            <w:gridSpan w:val="3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b) stopień I, rok I</w:t>
            </w:r>
          </w:p>
        </w:tc>
        <w:tc>
          <w:tcPr>
            <w:tcW w:w="2471" w:type="dxa"/>
            <w:gridSpan w:val="3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c)  niestacjonarne 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Cykl dydaktyczny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Semestr zimowy</w:t>
            </w:r>
          </w:p>
        </w:tc>
        <w:tc>
          <w:tcPr>
            <w:tcW w:w="3483" w:type="dxa"/>
            <w:gridSpan w:val="3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Jęz. wykładowy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 polski</w:t>
            </w:r>
          </w:p>
        </w:tc>
        <w:tc>
          <w:tcPr>
            <w:tcW w:w="2471" w:type="dxa"/>
            <w:gridSpan w:val="3"/>
            <w:vAlign w:val="center"/>
          </w:tcPr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D19F7" w:rsidTr="00296E79">
        <w:trPr>
          <w:trHeight w:val="92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Założenia i cele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Zapoznanie studentów z teoretycznymi i praktycznymi podstawami oraz technologią uprawy roli. Studenci zostają zapoznani z następującymi zagadnieniami: wpływ uprawy na właściwości cieplne, wodne i powietrzne gleb, rodzajami oraz zespołami uprawek oraz ogólnymi zasadami dotyczącymi przygotowania gleby pod uprawę poszczególnych grup roślin ogrodniczych.</w:t>
            </w:r>
          </w:p>
        </w:tc>
      </w:tr>
      <w:tr w:rsidR="001D19F7" w:rsidTr="00296E79">
        <w:trPr>
          <w:trHeight w:val="56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Formy dydaktyczne, liczba godzin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a)   Wykłady                                                                                             liczba godzin   18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b)  Ćwiczenia laboratoryjne                                                                     liczba godzin   18</w:t>
            </w:r>
          </w:p>
        </w:tc>
      </w:tr>
      <w:tr w:rsidR="001D19F7" w:rsidTr="00296E79">
        <w:trPr>
          <w:trHeight w:val="1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Metody dydaktyczne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Wykłady – metody audio-wizualne, ćwiczenia – doświadczenia i analizy chemiczne  przeprowadzane bezpośrednio przez studenta w zespołach, opracowanie  i interpretacja uzyskanych wyników w aspekcie poznawczym i praktycznym, dyskusja i rozwiązywanie problemu.</w:t>
            </w:r>
          </w:p>
        </w:tc>
      </w:tr>
      <w:tr w:rsidR="001D19F7" w:rsidTr="00296E79">
        <w:trPr>
          <w:trHeight w:val="2253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Pełny opis przedmiotu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Wykłady: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Prezentacja programu i zasad rozliczenia. Literatura. Uprawa roli a właściwości fizyczne, chemiczne i biologiczne środowiska glebowego. Struktura i tekstura gleby. Agronomiczne właściwości roli. Uprawki odwracające, wyrównujące i spulchniające, ugniatające i kruszące rolę – cele, sposoby wykonania i stosowane narzędzia, wady i zalety. Uprawki specjalne. Zespoły uprawek w zależności od celu oraz w określonych porach roku. Znaczenie zmianowania roślin. Ponadto studenci poznają zasady zakładania i prowadzenia doświadczeń dotyczących biologicznych metod oznaczania potrzeb nawożenie gleb/podłoży w warunkach szklarniowych i polowych. 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Ćwiczenia: Studenci uczą się jak poprawnie pobierać reprezentatywne próbki gleb/podłoży/pożywek i materiału roślinnego do analiz chemicznych oraz oznaczają ich właściwości fizyczne i chemiczne; zapoznają się zarówno w teorii jak i praktyce  z prawidłowymi sposobami wyznaczania dawek nawozów wapniowych w zależności od rodzaju uprawy, z właściwościami fizycznymi, chemicznymi i zasadami stosowania nawozów mineralnych..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Wymagania formalne  (przedmioty wprowadzające)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Podstawy chemii</w:t>
            </w:r>
          </w:p>
        </w:tc>
      </w:tr>
      <w:tr w:rsidR="001D19F7" w:rsidTr="00296E79">
        <w:trPr>
          <w:trHeight w:val="2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Założenia wstępne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Student powinien znać właściwości pierwiastków z poszczególnych grup chemicznych, skład chemiczny podstawowych kwasów, zasad i soli, posługiwać się układem okresowym pierwiastków, umieć wykonać obliczenia związane z przygotowywaniem roztworów o określonym stężeniu procentowym i/lub molowym.</w:t>
            </w:r>
          </w:p>
        </w:tc>
      </w:tr>
      <w:tr w:rsidR="001D19F7" w:rsidTr="00296E79">
        <w:trPr>
          <w:trHeight w:val="90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Efekty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407" w:type="dxa"/>
            <w:gridSpan w:val="3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 – zna właściwości gleb, ziem i podłoży ogrodniczych oraz metody ich oceny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 – zna różne technologie uprawy roli i środki niezbędne w ich realizacji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 – potrafi prawidłowo pobrać próby glebowe i części wskaźnikowe roślin oraz przygotować je do analizy chemicznej oraz zaplanować proste doświadczenie nawozowe</w:t>
            </w:r>
          </w:p>
        </w:tc>
        <w:tc>
          <w:tcPr>
            <w:tcW w:w="3815" w:type="dxa"/>
            <w:gridSpan w:val="4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04 – zna właściwości nawozów i potrafi je w sposób selektywny dobrać do technologii uprawy i wymagań roślin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05 – wykazuje dociekliwość poznawczą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06 – świadomie dba o środowisko prezentując postawę proekologiczną w planowaniu zabiegów związanych z uprawą roli</w:t>
            </w:r>
          </w:p>
        </w:tc>
      </w:tr>
      <w:tr w:rsidR="001D19F7" w:rsidTr="00296E79">
        <w:trPr>
          <w:trHeight w:val="5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Sposób weryfikacji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  <w:r w:rsidR="003B29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Efekt 01, 02, 03, 04 – kolokwia pisemne z ćwiczeń.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  <w:r w:rsidR="003B2994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Efekt 01, 02, 03, 04, 05, 06 – doświadczalne prace zespołowe lub poglądowe oceniane w postaci 1 sprawozdania.</w:t>
            </w:r>
          </w:p>
          <w:p w:rsidR="001D19F7" w:rsidRDefault="003B2994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3. </w:t>
            </w:r>
            <w:r w:rsidR="0023032A">
              <w:rPr>
                <w:rFonts w:ascii="Arial" w:eastAsia="Arial" w:hAnsi="Arial" w:cs="Arial"/>
                <w:color w:val="000000"/>
                <w:sz w:val="16"/>
                <w:szCs w:val="16"/>
              </w:rPr>
              <w:t>Efekt 01, 02, 03, 04 – egzamin pisemny – wykłady.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 przypadku ćwiczeń – imienna kartoteka ocen studentów wraz ze stosowaną punktacją oraz oceną końcową; egzamin – prace pisemne z treścią pytań.</w:t>
            </w:r>
          </w:p>
        </w:tc>
      </w:tr>
      <w:tr w:rsidR="001D19F7" w:rsidTr="00296E79">
        <w:trPr>
          <w:trHeight w:val="4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Elementy i wagi mające wpływ na ocen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ę końcową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Waga każdego z elementów wymienionych w pkt. 19: 1 – 45%, 2 – 5%, 3 – 50%.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Warunkiem zaliczenia przedmiotu jest uzyskanie ze wszystkich elementów minimum 51%.</w:t>
            </w:r>
          </w:p>
        </w:tc>
      </w:tr>
      <w:tr w:rsidR="001D19F7" w:rsidTr="00296E79">
        <w:trPr>
          <w:trHeight w:val="340"/>
        </w:trPr>
        <w:tc>
          <w:tcPr>
            <w:tcW w:w="2693" w:type="dxa"/>
            <w:gridSpan w:val="2"/>
            <w:vAlign w:val="center"/>
          </w:tcPr>
          <w:p w:rsidR="001D19F7" w:rsidRDefault="0023032A" w:rsidP="00296E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Miejsce realizacji zajęć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8222" w:type="dxa"/>
            <w:gridSpan w:val="7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Laboratorium, sala wykładowa, szklarnia</w:t>
            </w:r>
          </w:p>
        </w:tc>
      </w:tr>
      <w:tr w:rsidR="001D19F7" w:rsidTr="00296E79">
        <w:trPr>
          <w:trHeight w:val="1200"/>
        </w:trPr>
        <w:tc>
          <w:tcPr>
            <w:tcW w:w="10915" w:type="dxa"/>
            <w:gridSpan w:val="9"/>
          </w:tcPr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Literatura podstawowa i uzupełniająca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Uprawa roli i nawożenie roślin ogrodniczych, praca zbiorowa pod red.  Prof. dr J. R. Starcka. 1997. PWRiL, Warszawa. 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Łata B., Stankiewicz-Kosyl  M., Wińska-Krysiak M. 2007. Przewodnik do uprawy roślin ogrodniczych. SGGW, Warszawa.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Kacperska I., Oświecimski W., Przeradzki D., Stojanowska J. 2000. Opracowywanie zaleceń nawozowych w ogrodnictwie, Wyd. SGGW, Warszawa 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Nowosielski O. 1988. Zasady opracowywania zaleceń nawozowych w ogrodnictwie PWRiL, Warszawa. 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Starck Z., Chołuj D., Niemyska B. 1993. Fizjologiczne reakcje roślin na niekorzystne czynniki środowiska, Wyd. SGGW, Warszawa.</w:t>
            </w:r>
          </w:p>
          <w:p w:rsidR="001D19F7" w:rsidRDefault="0023032A" w:rsidP="003B299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Ustawa z dnia 10 lipca 2007 r. o nawozach i nawożeniu. Dz.U. z 2007 r. Nr 147, poz. 1033; ROZPORZADZENIE (WE) NR 2003/2003 PARLAMENTU EUROPEJSKIEGO I RADY z dnia 13 października 2003 r. w sprawie nawozów.</w:t>
            </w:r>
          </w:p>
        </w:tc>
      </w:tr>
      <w:tr w:rsidR="001D19F7" w:rsidTr="00296E79">
        <w:trPr>
          <w:trHeight w:val="460"/>
        </w:trPr>
        <w:tc>
          <w:tcPr>
            <w:tcW w:w="10915" w:type="dxa"/>
            <w:gridSpan w:val="9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UWAGI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24)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Do wyliczenia oceny końcowej stosowana jest następująca skala: 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100-91% pkt – 5,0; 90-81% pkt – 4,5; 80-71% pkt – 4,0; 70-61% pkt – 3,5; 60-51% pkt – 3,0</w:t>
            </w:r>
          </w:p>
        </w:tc>
      </w:tr>
    </w:tbl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23032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Wskaźniki ilościowe charakteryzujące moduł/przedmiot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: Uprawa roli i żywienie roślin I</w:t>
      </w: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62"/>
        <w:gridCol w:w="2453"/>
      </w:tblGrid>
      <w:tr w:rsidR="001D19F7" w:rsidTr="0023032A">
        <w:trPr>
          <w:trHeight w:val="480"/>
          <w:jc w:val="center"/>
        </w:trPr>
        <w:tc>
          <w:tcPr>
            <w:tcW w:w="7162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53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115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5,0 ECTS</w:t>
            </w:r>
          </w:p>
        </w:tc>
      </w:tr>
      <w:tr w:rsidR="001D19F7" w:rsidTr="0023032A">
        <w:trPr>
          <w:trHeight w:val="380"/>
          <w:jc w:val="center"/>
        </w:trPr>
        <w:tc>
          <w:tcPr>
            <w:tcW w:w="7162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</w:tc>
        <w:tc>
          <w:tcPr>
            <w:tcW w:w="2453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1,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ECTS</w:t>
            </w:r>
          </w:p>
        </w:tc>
      </w:tr>
      <w:tr w:rsidR="001D19F7" w:rsidTr="0023032A">
        <w:trPr>
          <w:trHeight w:val="380"/>
          <w:jc w:val="center"/>
        </w:trPr>
        <w:tc>
          <w:tcPr>
            <w:tcW w:w="7162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</w:tc>
        <w:tc>
          <w:tcPr>
            <w:tcW w:w="2453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2,0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ECTS</w:t>
            </w:r>
          </w:p>
        </w:tc>
      </w:tr>
    </w:tbl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23032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Wskaźniki ilościowe charakteryzujące moduł/przedmiot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25)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: Uprawa roli i żywienie roślin I</w:t>
      </w: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85"/>
        <w:gridCol w:w="2355"/>
      </w:tblGrid>
      <w:tr w:rsidR="001D19F7" w:rsidRPr="00296E79">
        <w:trPr>
          <w:trHeight w:val="380"/>
          <w:jc w:val="center"/>
        </w:trPr>
        <w:tc>
          <w:tcPr>
            <w:tcW w:w="7185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18)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Wykłady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laboratoryjne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Dokończenie zadań prowadzonych podczas ćwiczeń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Przygotowanie do kolokwiów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Udział w konsultacjach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Przygotowanie do egzaminu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Obecność na egzaminie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</w:t>
            </w:r>
          </w:p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355" w:type="dxa"/>
            <w:vAlign w:val="center"/>
          </w:tcPr>
          <w:p w:rsidR="001D19F7" w:rsidRPr="003B2994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1D19F7" w:rsidRPr="003B2994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18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18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22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20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5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30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2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  <w:t>115 h</w:t>
            </w:r>
          </w:p>
          <w:p w:rsidR="001D19F7" w:rsidRPr="003B2994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3B2994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  <w:t>5,0 ECTS</w:t>
            </w:r>
          </w:p>
        </w:tc>
      </w:tr>
      <w:tr w:rsidR="001D19F7">
        <w:trPr>
          <w:trHeight w:val="380"/>
          <w:jc w:val="center"/>
        </w:trPr>
        <w:tc>
          <w:tcPr>
            <w:tcW w:w="7185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uzyskuje na zajęciach wymagających bezpośredniego udziału nauczycieli akademickich: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Wykłady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laboratoryjne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Udział w konsultacjach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Obecność na egzaminie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</w:t>
            </w:r>
          </w:p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355" w:type="dxa"/>
            <w:vAlign w:val="center"/>
          </w:tcPr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1,5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ECTS</w:t>
            </w:r>
          </w:p>
        </w:tc>
      </w:tr>
      <w:tr w:rsidR="001D19F7">
        <w:trPr>
          <w:trHeight w:val="380"/>
          <w:jc w:val="center"/>
        </w:trPr>
        <w:tc>
          <w:tcPr>
            <w:tcW w:w="7185" w:type="dxa"/>
            <w:vAlign w:val="center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Łączna liczba punktów ECTS, którą student  uzyskuje w ramach zajęć o charakterze praktycznym, takich jak zajęcia laboratoryjne, projektowe, itp.: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Ćwiczenia laboratoryjne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Dokończenie zadań prowadzonych podczas ćwiczeń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Udział w konsultacjach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Razem</w:t>
            </w:r>
          </w:p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355" w:type="dxa"/>
            <w:vAlign w:val="center"/>
          </w:tcPr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D19F7" w:rsidRDefault="001D19F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 h</w:t>
            </w:r>
          </w:p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2,0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ECTS</w:t>
            </w:r>
          </w:p>
        </w:tc>
      </w:tr>
    </w:tbl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1D19F7" w:rsidRDefault="0023032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Tabela zgodności kierunkowych efektów kształcenia z efektami przedmiotu</w:t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>26)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Uprawa roli i żywienie roślin I</w:t>
      </w:r>
    </w:p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4635"/>
        <w:gridCol w:w="3525"/>
      </w:tblGrid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Nr /symbol efektu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Wymienione w wierszu efekty kształcenia: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Odniesienie do efektów dla programu kształcenia na kierunku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zna właściwości gleb, ziem i podłoży ogrodniczych oraz metody ich oceny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K_W01+, K_W03+++, K_U12++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zna różne technologie uprawy roli i środki niezbędne w ich realizacji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K_W06+++, K_W08++, K_W12++, K_W13++, K_W14++, K_U05++, K_U06++, K_U08+, K_U12++, K_K04+++, K_K05+++, K_K07++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potrafi prawidłowo pobrać próby glebowe i części wskaźnikowe roślin oraz przygotować je do analizy chemicznej oraz zaplanować i przeprowadzić proste doświadczenie nawozowe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K_W06++, K_U09++, K_U12++, K_U13++, K_K06++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zna właściwości nawozów i potrafi je w sposób selektywny dobrać do technologii uprawy i wymagań roślin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K_W01+, K_W06+++, K_W09+++, K_W14+++, K_U03++, K_U05++, K_U06+++, K_U08+++, K_U12++, K_K04+++, K_K05+++, K_K07++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wykazuje dociekliwość poznawczą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K_U12++, K_K01++, K_K02++, K_K03+++</w:t>
            </w:r>
          </w:p>
        </w:tc>
      </w:tr>
      <w:tr w:rsidR="001D19F7">
        <w:trPr>
          <w:jc w:val="center"/>
        </w:trPr>
        <w:tc>
          <w:tcPr>
            <w:tcW w:w="1350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63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świadomie dba o środowisko prezentując postawę proekologiczną w planowaniu zabiegów związanych z uprawą roli </w:t>
            </w:r>
          </w:p>
        </w:tc>
        <w:tc>
          <w:tcPr>
            <w:tcW w:w="3525" w:type="dxa"/>
          </w:tcPr>
          <w:p w:rsidR="001D19F7" w:rsidRDefault="002303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K_K03+++, K_K04+++, K_K05+++, K_K07++</w:t>
            </w:r>
          </w:p>
        </w:tc>
      </w:tr>
    </w:tbl>
    <w:p w:rsidR="001D19F7" w:rsidRDefault="001D19F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sectPr w:rsidR="001D19F7" w:rsidSect="0023032A">
      <w:pgSz w:w="11906" w:h="16838"/>
      <w:pgMar w:top="737" w:right="1418" w:bottom="737" w:left="45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D19F7"/>
    <w:rsid w:val="001D19F7"/>
    <w:rsid w:val="0023032A"/>
    <w:rsid w:val="00296E79"/>
    <w:rsid w:val="003B2994"/>
    <w:rsid w:val="00BA461E"/>
    <w:rsid w:val="00F2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C0"/>
  </w:style>
  <w:style w:type="paragraph" w:styleId="Nagwek1">
    <w:name w:val="heading 1"/>
    <w:basedOn w:val="Normalny1"/>
    <w:next w:val="Normalny1"/>
    <w:rsid w:val="001D19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D19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D19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D19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D19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D19F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D19F7"/>
  </w:style>
  <w:style w:type="table" w:customStyle="1" w:styleId="TableNormal">
    <w:name w:val="Table Normal"/>
    <w:rsid w:val="001D19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D19F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1D19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19F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D19F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19F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D19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4</cp:revision>
  <dcterms:created xsi:type="dcterms:W3CDTF">2019-09-19T23:02:00Z</dcterms:created>
  <dcterms:modified xsi:type="dcterms:W3CDTF">2019-10-03T08:45:00Z</dcterms:modified>
</cp:coreProperties>
</file>