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11" w:rsidRDefault="00CF05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2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1421"/>
        <w:gridCol w:w="2268"/>
        <w:gridCol w:w="2095"/>
        <w:gridCol w:w="103"/>
        <w:gridCol w:w="1272"/>
        <w:gridCol w:w="499"/>
        <w:gridCol w:w="1324"/>
        <w:gridCol w:w="748"/>
      </w:tblGrid>
      <w:tr w:rsidR="00CF0511">
        <w:trPr>
          <w:trHeight w:val="54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0511" w:rsidRDefault="00C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2019/20</w:t>
            </w:r>
            <w:r w:rsidR="00253D33"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1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Obowiązkowy - kierunkowy</w:t>
            </w:r>
          </w:p>
        </w:tc>
        <w:tc>
          <w:tcPr>
            <w:tcW w:w="1771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207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-O/NS_Ist_OK13</w:t>
            </w:r>
          </w:p>
        </w:tc>
      </w:tr>
      <w:tr w:rsidR="00CF0511">
        <w:trPr>
          <w:trHeight w:val="280"/>
          <w:jc w:val="center"/>
        </w:trPr>
        <w:tc>
          <w:tcPr>
            <w:tcW w:w="1123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0511" w:rsidRDefault="00CF0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F0511">
        <w:trPr>
          <w:trHeight w:val="400"/>
          <w:jc w:val="center"/>
        </w:trPr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6237" w:type="dxa"/>
            <w:gridSpan w:val="5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</w:rPr>
              <w:t>Ochrona roślin – fitopatologia I</w:t>
            </w:r>
          </w:p>
        </w:tc>
        <w:tc>
          <w:tcPr>
            <w:tcW w:w="1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</w:t>
            </w:r>
          </w:p>
        </w:tc>
      </w:tr>
      <w:tr w:rsidR="00CF0511" w:rsidRPr="00C33F6A">
        <w:trPr>
          <w:trHeight w:val="340"/>
          <w:jc w:val="center"/>
        </w:trPr>
        <w:tc>
          <w:tcPr>
            <w:tcW w:w="2923" w:type="dxa"/>
            <w:gridSpan w:val="2"/>
            <w:tcBorders>
              <w:top w:val="single" w:sz="4" w:space="0" w:color="000000"/>
            </w:tcBorders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309" w:type="dxa"/>
            <w:gridSpan w:val="7"/>
            <w:vAlign w:val="center"/>
          </w:tcPr>
          <w:p w:rsidR="00CF0511" w:rsidRPr="00253D33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253D3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Plant protection – plant pathology I</w:t>
            </w:r>
          </w:p>
        </w:tc>
      </w:tr>
      <w:tr w:rsidR="00CF0511">
        <w:trPr>
          <w:trHeight w:val="340"/>
          <w:jc w:val="center"/>
        </w:trPr>
        <w:tc>
          <w:tcPr>
            <w:tcW w:w="2923" w:type="dxa"/>
            <w:gridSpan w:val="2"/>
            <w:tcBorders>
              <w:bottom w:val="single" w:sz="4" w:space="0" w:color="000000"/>
            </w:tcBorders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309" w:type="dxa"/>
            <w:gridSpan w:val="7"/>
            <w:tcBorders>
              <w:bottom w:val="single" w:sz="4" w:space="0" w:color="000000"/>
            </w:tcBorders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CF0511">
        <w:trPr>
          <w:trHeight w:val="340"/>
          <w:jc w:val="center"/>
        </w:trPr>
        <w:tc>
          <w:tcPr>
            <w:tcW w:w="2923" w:type="dxa"/>
            <w:gridSpan w:val="2"/>
            <w:tcBorders>
              <w:bottom w:val="single" w:sz="4" w:space="0" w:color="000000"/>
            </w:tcBorders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309" w:type="dxa"/>
            <w:gridSpan w:val="7"/>
            <w:tcBorders>
              <w:bottom w:val="single" w:sz="4" w:space="0" w:color="000000"/>
            </w:tcBorders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Prof. dr hab. Marek S.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Szyndel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511">
        <w:trPr>
          <w:trHeight w:val="340"/>
          <w:jc w:val="center"/>
        </w:trPr>
        <w:tc>
          <w:tcPr>
            <w:tcW w:w="2923" w:type="dxa"/>
            <w:gridSpan w:val="2"/>
            <w:tcBorders>
              <w:bottom w:val="single" w:sz="4" w:space="0" w:color="000000"/>
            </w:tcBorders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309" w:type="dxa"/>
            <w:gridSpan w:val="7"/>
            <w:tcBorders>
              <w:bottom w:val="single" w:sz="4" w:space="0" w:color="000000"/>
            </w:tcBorders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Prof. dr hab. Marek S.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Szyndel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0511">
        <w:trPr>
          <w:trHeight w:val="340"/>
          <w:jc w:val="center"/>
        </w:trPr>
        <w:tc>
          <w:tcPr>
            <w:tcW w:w="2923" w:type="dxa"/>
            <w:gridSpan w:val="2"/>
            <w:tcBorders>
              <w:bottom w:val="single" w:sz="4" w:space="0" w:color="000000"/>
            </w:tcBorders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309" w:type="dxa"/>
            <w:gridSpan w:val="7"/>
            <w:tcBorders>
              <w:bottom w:val="single" w:sz="4" w:space="0" w:color="000000"/>
            </w:tcBorders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Zakład Fitopatologii</w:t>
            </w:r>
            <w:r w:rsidR="00253D33">
              <w:rPr>
                <w:rFonts w:ascii="Arial" w:eastAsia="Arial" w:hAnsi="Arial" w:cs="Arial"/>
                <w:color w:val="000000"/>
                <w:sz w:val="16"/>
                <w:szCs w:val="16"/>
              </w:rPr>
              <w:t>, Katedra Ochrony Roślin, Instytut Nauk Ogrodniczych</w:t>
            </w:r>
          </w:p>
        </w:tc>
      </w:tr>
      <w:tr w:rsidR="00CF0511">
        <w:trPr>
          <w:trHeight w:val="340"/>
          <w:jc w:val="center"/>
        </w:trPr>
        <w:tc>
          <w:tcPr>
            <w:tcW w:w="2923" w:type="dxa"/>
            <w:gridSpan w:val="2"/>
            <w:tcBorders>
              <w:bottom w:val="single" w:sz="4" w:space="0" w:color="000000"/>
            </w:tcBorders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309" w:type="dxa"/>
            <w:gridSpan w:val="7"/>
            <w:tcBorders>
              <w:bottom w:val="single" w:sz="4" w:space="0" w:color="000000"/>
            </w:tcBorders>
            <w:vAlign w:val="center"/>
          </w:tcPr>
          <w:p w:rsidR="00CF0511" w:rsidRDefault="00253D33" w:rsidP="0025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 i</w:t>
            </w:r>
            <w:r w:rsidR="000F26E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Biotechnologii </w:t>
            </w:r>
          </w:p>
        </w:tc>
      </w:tr>
      <w:tr w:rsidR="00CF0511">
        <w:trPr>
          <w:trHeight w:val="340"/>
          <w:jc w:val="center"/>
        </w:trPr>
        <w:tc>
          <w:tcPr>
            <w:tcW w:w="2923" w:type="dxa"/>
            <w:gridSpan w:val="2"/>
            <w:tcBorders>
              <w:bottom w:val="single" w:sz="4" w:space="0" w:color="000000"/>
            </w:tcBorders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CF0511" w:rsidRDefault="000F26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przedmiot obowiązkowy - kierunkowy</w:t>
            </w:r>
          </w:p>
        </w:tc>
        <w:tc>
          <w:tcPr>
            <w:tcW w:w="3470" w:type="dxa"/>
            <w:gridSpan w:val="3"/>
            <w:tcBorders>
              <w:bottom w:val="single" w:sz="4" w:space="0" w:color="000000"/>
            </w:tcBorders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stopień I, rok II</w:t>
            </w:r>
          </w:p>
        </w:tc>
        <w:tc>
          <w:tcPr>
            <w:tcW w:w="2571" w:type="dxa"/>
            <w:gridSpan w:val="3"/>
            <w:tcBorders>
              <w:bottom w:val="single" w:sz="4" w:space="0" w:color="000000"/>
            </w:tcBorders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c) niestacjonarne </w:t>
            </w:r>
          </w:p>
        </w:tc>
      </w:tr>
      <w:tr w:rsidR="00CF0511">
        <w:trPr>
          <w:trHeight w:val="340"/>
          <w:jc w:val="center"/>
        </w:trPr>
        <w:tc>
          <w:tcPr>
            <w:tcW w:w="2923" w:type="dxa"/>
            <w:gridSpan w:val="2"/>
            <w:tcBorders>
              <w:bottom w:val="single" w:sz="4" w:space="0" w:color="000000"/>
            </w:tcBorders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zimowy</w:t>
            </w:r>
          </w:p>
        </w:tc>
        <w:tc>
          <w:tcPr>
            <w:tcW w:w="3470" w:type="dxa"/>
            <w:gridSpan w:val="3"/>
            <w:tcBorders>
              <w:bottom w:val="single" w:sz="4" w:space="0" w:color="000000"/>
            </w:tcBorders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polski</w:t>
            </w:r>
          </w:p>
        </w:tc>
        <w:tc>
          <w:tcPr>
            <w:tcW w:w="2571" w:type="dxa"/>
            <w:gridSpan w:val="3"/>
            <w:tcBorders>
              <w:bottom w:val="single" w:sz="4" w:space="0" w:color="000000"/>
            </w:tcBorders>
            <w:vAlign w:val="center"/>
          </w:tcPr>
          <w:p w:rsidR="00CF0511" w:rsidRDefault="00CF0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F0511">
        <w:trPr>
          <w:trHeight w:val="340"/>
          <w:jc w:val="center"/>
        </w:trPr>
        <w:tc>
          <w:tcPr>
            <w:tcW w:w="2923" w:type="dxa"/>
            <w:gridSpan w:val="2"/>
            <w:tcBorders>
              <w:bottom w:val="single" w:sz="4" w:space="0" w:color="000000"/>
            </w:tcBorders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309" w:type="dxa"/>
            <w:gridSpan w:val="7"/>
            <w:tcBorders>
              <w:bottom w:val="single" w:sz="4" w:space="0" w:color="000000"/>
            </w:tcBorders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Zapoznanie studentów z chorobami roślin oraz ich rolą i znaczeniem w życiu i gospodarce człowieka; przedstawienie charakterystyki grup patogenów roślin, rozwoju procesu chorobowego, podstaw patogenezy, epidemiologii chorób roślin oraz zasad i metod ochrony roślin.</w:t>
            </w:r>
          </w:p>
        </w:tc>
      </w:tr>
      <w:tr w:rsidR="00CF0511">
        <w:trPr>
          <w:trHeight w:val="1280"/>
          <w:jc w:val="center"/>
        </w:trPr>
        <w:tc>
          <w:tcPr>
            <w:tcW w:w="2923" w:type="dxa"/>
            <w:gridSpan w:val="2"/>
            <w:tcBorders>
              <w:bottom w:val="single" w:sz="4" w:space="0" w:color="000000"/>
            </w:tcBorders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309" w:type="dxa"/>
            <w:gridSpan w:val="7"/>
            <w:tcBorders>
              <w:bottom w:val="single" w:sz="4" w:space="0" w:color="000000"/>
            </w:tcBorders>
            <w:vAlign w:val="center"/>
          </w:tcPr>
          <w:p w:rsidR="00CF0511" w:rsidRDefault="000F26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   9</w:t>
            </w:r>
          </w:p>
          <w:p w:rsidR="00CF0511" w:rsidRDefault="000F26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   18</w:t>
            </w:r>
          </w:p>
        </w:tc>
      </w:tr>
      <w:tr w:rsidR="00CF0511">
        <w:trPr>
          <w:trHeight w:val="340"/>
          <w:jc w:val="center"/>
        </w:trPr>
        <w:tc>
          <w:tcPr>
            <w:tcW w:w="2923" w:type="dxa"/>
            <w:gridSpan w:val="2"/>
            <w:tcBorders>
              <w:bottom w:val="single" w:sz="4" w:space="0" w:color="000000"/>
            </w:tcBorders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309" w:type="dxa"/>
            <w:gridSpan w:val="7"/>
            <w:tcBorders>
              <w:bottom w:val="single" w:sz="4" w:space="0" w:color="000000"/>
            </w:tcBorders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Prezentacja multimedialna, prezentacje eksponatów, praca własna studenta z mikroskopem </w:t>
            </w:r>
          </w:p>
        </w:tc>
      </w:tr>
      <w:tr w:rsidR="00CF0511">
        <w:trPr>
          <w:trHeight w:val="340"/>
          <w:jc w:val="center"/>
        </w:trPr>
        <w:tc>
          <w:tcPr>
            <w:tcW w:w="2923" w:type="dxa"/>
            <w:gridSpan w:val="2"/>
            <w:tcBorders>
              <w:bottom w:val="single" w:sz="4" w:space="0" w:color="000000"/>
            </w:tcBorders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309" w:type="dxa"/>
            <w:gridSpan w:val="7"/>
            <w:tcBorders>
              <w:bottom w:val="single" w:sz="4" w:space="0" w:color="000000"/>
            </w:tcBorders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Wykłady: ogólne wiadomości o chorobach, typy objawów chorobowych, charakterystyka wirusów,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wiroidów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fitoplazm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 bakterii chorobotwórczych dla roślin, charakterystyka eukariotycznych patogenów roślin w obrębie pierwotniaków,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lęgniowców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 grzybów skoczkowych.</w:t>
            </w:r>
          </w:p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Ćwiczenia laboratoryjne: prezentacja chorób roślin uprawnych powodowanych przez grupy patogenów tj. wirusy, bakterie właściwe, pierwotniaki,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lęgniowce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oraz grzyby-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skoczkowce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. Przy omawianiu każdej jednostki chorobowej podane ogólne zasady ochrony.</w:t>
            </w:r>
          </w:p>
        </w:tc>
      </w:tr>
      <w:tr w:rsidR="00CF0511">
        <w:trPr>
          <w:trHeight w:val="340"/>
          <w:jc w:val="center"/>
        </w:trPr>
        <w:tc>
          <w:tcPr>
            <w:tcW w:w="2923" w:type="dxa"/>
            <w:gridSpan w:val="2"/>
            <w:tcBorders>
              <w:bottom w:val="single" w:sz="4" w:space="0" w:color="000000"/>
            </w:tcBorders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309" w:type="dxa"/>
            <w:gridSpan w:val="7"/>
            <w:tcBorders>
              <w:bottom w:val="single" w:sz="4" w:space="0" w:color="000000"/>
            </w:tcBorders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Botanika, Chemia</w:t>
            </w:r>
          </w:p>
        </w:tc>
      </w:tr>
      <w:tr w:rsidR="00CF0511">
        <w:trPr>
          <w:trHeight w:val="340"/>
          <w:jc w:val="center"/>
        </w:trPr>
        <w:tc>
          <w:tcPr>
            <w:tcW w:w="2923" w:type="dxa"/>
            <w:gridSpan w:val="2"/>
            <w:tcBorders>
              <w:bottom w:val="single" w:sz="4" w:space="0" w:color="000000"/>
            </w:tcBorders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309" w:type="dxa"/>
            <w:gridSpan w:val="7"/>
            <w:tcBorders>
              <w:bottom w:val="single" w:sz="4" w:space="0" w:color="000000"/>
            </w:tcBorders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Student posiada wiedzę z zakresu anatomii roślin, ich rozmnażania i funkcji życiowych roślin</w:t>
            </w:r>
          </w:p>
        </w:tc>
      </w:tr>
      <w:tr w:rsidR="00CF0511">
        <w:trPr>
          <w:trHeight w:val="900"/>
          <w:jc w:val="center"/>
        </w:trPr>
        <w:tc>
          <w:tcPr>
            <w:tcW w:w="2923" w:type="dxa"/>
            <w:gridSpan w:val="2"/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363" w:type="dxa"/>
            <w:gridSpan w:val="2"/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– umie diagnozować choroby roślin na podstawie objawów i oznak etiologicznych</w:t>
            </w:r>
          </w:p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 – umie wykorzystać wiedzę z etiologii i epidemiologii do określenia metody zapobiegania wystąpienia choroby</w:t>
            </w:r>
          </w:p>
        </w:tc>
        <w:tc>
          <w:tcPr>
            <w:tcW w:w="3946" w:type="dxa"/>
            <w:gridSpan w:val="5"/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03 – zna integrowane metody ochrony w stopniu umożliwiającym opracowanie zasad zwalczania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patogena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z zachowaniem przepisów BHP</w:t>
            </w:r>
          </w:p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 – wykazuje znajomość potencjalnego zagrożenia, jakie niesie wystąpienie niektórych chorób infekcyjnych</w:t>
            </w:r>
          </w:p>
        </w:tc>
      </w:tr>
      <w:tr w:rsidR="00CF0511">
        <w:trPr>
          <w:trHeight w:val="880"/>
          <w:jc w:val="center"/>
        </w:trPr>
        <w:tc>
          <w:tcPr>
            <w:tcW w:w="2923" w:type="dxa"/>
            <w:gridSpan w:val="2"/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309" w:type="dxa"/>
            <w:gridSpan w:val="7"/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01, 02, 03, 04 – kolokwia na ćwiczeniach obejmujące materiał ćwiczeniowy i wykładowy</w:t>
            </w:r>
          </w:p>
          <w:p w:rsidR="00CF0511" w:rsidRDefault="00CF0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F0511">
        <w:trPr>
          <w:trHeight w:val="340"/>
          <w:jc w:val="center"/>
        </w:trPr>
        <w:tc>
          <w:tcPr>
            <w:tcW w:w="2923" w:type="dxa"/>
            <w:gridSpan w:val="2"/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309" w:type="dxa"/>
            <w:gridSpan w:val="7"/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Imienna karta oceny studenta, okresowe prace pisemne</w:t>
            </w:r>
          </w:p>
        </w:tc>
      </w:tr>
      <w:tr w:rsidR="00CF0511">
        <w:trPr>
          <w:trHeight w:val="340"/>
          <w:jc w:val="center"/>
        </w:trPr>
        <w:tc>
          <w:tcPr>
            <w:tcW w:w="2923" w:type="dxa"/>
            <w:gridSpan w:val="2"/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309" w:type="dxa"/>
            <w:gridSpan w:val="7"/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 ocenę składa się: ocena z kolokwiów na ćwiczeniach – 80%, ocena aktywność w trakcie zajęć laboratoryjnych – 20%. Warunkiem zaliczenia przedmiotu są pozytywne oceny z kolokwiów.</w:t>
            </w:r>
          </w:p>
        </w:tc>
      </w:tr>
      <w:tr w:rsidR="00CF0511">
        <w:trPr>
          <w:trHeight w:val="340"/>
          <w:jc w:val="center"/>
        </w:trPr>
        <w:tc>
          <w:tcPr>
            <w:tcW w:w="2923" w:type="dxa"/>
            <w:gridSpan w:val="2"/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309" w:type="dxa"/>
            <w:gridSpan w:val="7"/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Sale dydaktyczne</w:t>
            </w:r>
          </w:p>
        </w:tc>
      </w:tr>
      <w:tr w:rsidR="00CF0511">
        <w:trPr>
          <w:trHeight w:val="340"/>
          <w:jc w:val="center"/>
        </w:trPr>
        <w:tc>
          <w:tcPr>
            <w:tcW w:w="11232" w:type="dxa"/>
            <w:gridSpan w:val="9"/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1. Paduch-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Cichal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E. i in. 2010: Fitopatologia szczegółowa. Choroby roślin ogrodniczych. Wydawnictwo SGGW.</w:t>
            </w:r>
          </w:p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Kryczyński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S., Weber Z. (red.) 2010: Fitopatologia tom 1. Podstawy fitopatologii.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PWRiL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Poznań.</w:t>
            </w:r>
          </w:p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3.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Kryczyński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S., Weber Z. (red.) 2011: Fitopatologia tom 2. Choroby roślin uprawnych.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PWRiL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Poznań.</w:t>
            </w:r>
          </w:p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4. Marcinkowska J., 2004: Oznaczanie rodzajów grzybów ważnych w patologii roślin. Fundacja Rozwój SGGW. Warszawa.</w:t>
            </w:r>
          </w:p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5. Marcinkowska J., 2010: Oznaczanie rodzajów ważnych organizmów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fitopatogenicznych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Fungi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Oomycota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Plasmodiophorida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). Wydawnictwo SGGW. Warszawa.</w:t>
            </w:r>
          </w:p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6. Coroczne programy ochrony roślin ogrodniczych.</w:t>
            </w:r>
          </w:p>
          <w:p w:rsidR="00CF0511" w:rsidRDefault="00CF0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F0511">
        <w:trPr>
          <w:trHeight w:val="340"/>
          <w:jc w:val="center"/>
        </w:trPr>
        <w:tc>
          <w:tcPr>
            <w:tcW w:w="11232" w:type="dxa"/>
            <w:gridSpan w:val="9"/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</w:tr>
    </w:tbl>
    <w:p w:rsidR="00CF0511" w:rsidRDefault="00CF05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CF0511" w:rsidRDefault="000F26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br w:type="page"/>
      </w:r>
      <w:r>
        <w:rPr>
          <w:rFonts w:ascii="Arial" w:eastAsia="Arial" w:hAnsi="Arial" w:cs="Arial"/>
          <w:color w:val="000000"/>
          <w:sz w:val="16"/>
          <w:szCs w:val="16"/>
        </w:rPr>
        <w:lastRenderedPageBreak/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Ochrona roślin – fitopatologia I</w:t>
      </w:r>
    </w:p>
    <w:p w:rsidR="00CF0511" w:rsidRDefault="00CF05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5"/>
        <w:gridCol w:w="2297"/>
      </w:tblGrid>
      <w:tr w:rsidR="00CF0511">
        <w:trPr>
          <w:trHeight w:val="380"/>
          <w:jc w:val="center"/>
        </w:trPr>
        <w:tc>
          <w:tcPr>
            <w:tcW w:w="8935" w:type="dxa"/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297" w:type="dxa"/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h</w:t>
            </w:r>
          </w:p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4,0 ECTS</w:t>
            </w:r>
          </w:p>
        </w:tc>
      </w:tr>
      <w:tr w:rsidR="00CF0511">
        <w:trPr>
          <w:trHeight w:val="380"/>
          <w:jc w:val="center"/>
        </w:trPr>
        <w:tc>
          <w:tcPr>
            <w:tcW w:w="8935" w:type="dxa"/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2297" w:type="dxa"/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h</w:t>
            </w:r>
          </w:p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  <w:tr w:rsidR="00CF0511">
        <w:trPr>
          <w:trHeight w:val="380"/>
          <w:jc w:val="center"/>
        </w:trPr>
        <w:tc>
          <w:tcPr>
            <w:tcW w:w="8935" w:type="dxa"/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w ramach zajęć o charakterze praktycznym, takich jak zajęcia laboratoryjne, projektowe, itp.:</w:t>
            </w:r>
          </w:p>
        </w:tc>
        <w:tc>
          <w:tcPr>
            <w:tcW w:w="2297" w:type="dxa"/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66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h</w:t>
            </w:r>
          </w:p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</w:tbl>
    <w:p w:rsidR="00CF0511" w:rsidRDefault="00CF05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CF0511" w:rsidRDefault="00CF05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CF0511" w:rsidRDefault="000F26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>: Ochrona roślin – fitopatologia I</w:t>
      </w:r>
    </w:p>
    <w:p w:rsidR="00CF0511" w:rsidRDefault="00CF05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5"/>
        <w:gridCol w:w="2297"/>
      </w:tblGrid>
      <w:tr w:rsidR="00CF0511" w:rsidRPr="00C33F6A">
        <w:trPr>
          <w:trHeight w:val="380"/>
          <w:jc w:val="center"/>
        </w:trPr>
        <w:tc>
          <w:tcPr>
            <w:tcW w:w="8935" w:type="dxa"/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z symptomatologii do zbierania materiału zielnikowego lub zrobienia albumu</w:t>
            </w:r>
          </w:p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Opracowanie materiału zielnikowego, przygotowanie albumu</w:t>
            </w:r>
          </w:p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kolokwiów</w:t>
            </w:r>
          </w:p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Uzupełnienie materiału ćwiczeniowego praca studenta z programami ochrony roślin</w:t>
            </w:r>
          </w:p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CF0511" w:rsidRDefault="00CF0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297" w:type="dxa"/>
            <w:vAlign w:val="center"/>
          </w:tcPr>
          <w:p w:rsidR="00CF0511" w:rsidRPr="00253D33" w:rsidRDefault="00CF0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CF0511" w:rsidRPr="00253D33" w:rsidRDefault="00CF0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CF0511" w:rsidRPr="00253D33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253D3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9 h</w:t>
            </w:r>
          </w:p>
          <w:p w:rsidR="00CF0511" w:rsidRPr="00253D33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253D3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18 h</w:t>
            </w:r>
          </w:p>
          <w:p w:rsidR="00CF0511" w:rsidRPr="00253D33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253D33">
              <w:rPr>
                <w:rFonts w:ascii="Arial" w:eastAsia="Arial" w:hAnsi="Arial" w:cs="Arial"/>
                <w:sz w:val="16"/>
                <w:szCs w:val="16"/>
                <w:lang w:val="en-US"/>
              </w:rPr>
              <w:t>15</w:t>
            </w:r>
            <w:r w:rsidRPr="00253D3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CF0511" w:rsidRPr="00253D33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253D33">
              <w:rPr>
                <w:rFonts w:ascii="Arial" w:eastAsia="Arial" w:hAnsi="Arial" w:cs="Arial"/>
                <w:sz w:val="16"/>
                <w:szCs w:val="16"/>
                <w:lang w:val="en-US"/>
              </w:rPr>
              <w:t>15</w:t>
            </w:r>
            <w:r w:rsidRPr="00253D3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CF0511" w:rsidRPr="00253D33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253D33">
              <w:rPr>
                <w:rFonts w:ascii="Arial" w:eastAsia="Arial" w:hAnsi="Arial" w:cs="Arial"/>
                <w:sz w:val="16"/>
                <w:szCs w:val="16"/>
                <w:lang w:val="en-US"/>
              </w:rPr>
              <w:t>6</w:t>
            </w:r>
            <w:r w:rsidRPr="00253D3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CF0511" w:rsidRPr="00253D33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253D3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18 h</w:t>
            </w:r>
          </w:p>
          <w:p w:rsidR="00CF0511" w:rsidRPr="00253D33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253D3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18 h</w:t>
            </w:r>
          </w:p>
          <w:p w:rsidR="00CF0511" w:rsidRPr="00253D33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253D33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9</w:t>
            </w:r>
            <w:r w:rsidRPr="00253D33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9</w:t>
            </w:r>
            <w:r w:rsidRPr="00253D33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CF0511" w:rsidRPr="00253D33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253D33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4,0 ECTS</w:t>
            </w:r>
          </w:p>
        </w:tc>
      </w:tr>
      <w:tr w:rsidR="00CF0511">
        <w:trPr>
          <w:trHeight w:val="380"/>
          <w:jc w:val="center"/>
        </w:trPr>
        <w:tc>
          <w:tcPr>
            <w:tcW w:w="8935" w:type="dxa"/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Wykłady </w:t>
            </w:r>
          </w:p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Ćwiczenia laboratoryjne </w:t>
            </w:r>
          </w:p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Udział w konsultacjach </w:t>
            </w:r>
          </w:p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CF0511" w:rsidRDefault="00CF0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:rsidR="00CF0511" w:rsidRDefault="00CF0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CF0511" w:rsidRDefault="00CF0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 h</w:t>
            </w:r>
          </w:p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  <w:tr w:rsidR="00CF0511">
        <w:trPr>
          <w:trHeight w:val="380"/>
          <w:jc w:val="center"/>
        </w:trPr>
        <w:tc>
          <w:tcPr>
            <w:tcW w:w="8935" w:type="dxa"/>
            <w:vAlign w:val="center"/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w ramach zajęć o charakterze praktycznym, takich jak zajęcia laboratoryjne, projektowe, itp.:</w:t>
            </w:r>
          </w:p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Ćwiczenia laboratoryjne </w:t>
            </w:r>
          </w:p>
          <w:p w:rsidR="00CF0511" w:rsidRDefault="000F26E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rzygotowanie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z symptomatologii do zbierania materiału zielnikowego lub zrobienia albumu</w:t>
            </w:r>
          </w:p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Opracowanie materiału zielnikowego, przygotowanie albumu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CF0511" w:rsidRDefault="000F26EE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Uzupełnienie materiału ćwiczeniowego praca studenta z programami ochrony roślin</w:t>
            </w:r>
          </w:p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CF0511" w:rsidRDefault="00CF0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:rsidR="00CF0511" w:rsidRDefault="00CF0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CF0511" w:rsidRDefault="00CF0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 h</w:t>
            </w:r>
          </w:p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66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</w:tbl>
    <w:p w:rsidR="00CF0511" w:rsidRDefault="00CF05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CF0511" w:rsidRDefault="00CF05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CF0511" w:rsidRDefault="00CF05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CF0511" w:rsidRDefault="000F26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Tabela zgodności kierunkowych efektów kształcenia z efektami przedmiotu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Ochrona roślin – fitopatologia I</w:t>
      </w:r>
    </w:p>
    <w:p w:rsidR="00CF0511" w:rsidRDefault="00CF05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2"/>
        <w:tblW w:w="112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6702"/>
        <w:gridCol w:w="3261"/>
      </w:tblGrid>
      <w:tr w:rsidR="00CF0511">
        <w:trPr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CF0511">
        <w:trPr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umie diagnozować choroby roślin na podstawie objawów i oznak etiologicznych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K_W01++, K_W09+++, K_K01++</w:t>
            </w:r>
          </w:p>
        </w:tc>
      </w:tr>
      <w:tr w:rsidR="00CF0511">
        <w:trPr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umie wykorzystać wiedzy z etiologii i epidemiologii do opracowania metod zapobiegania wystąpienia choroby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K_W13+, K_U08++, K_U12+</w:t>
            </w:r>
          </w:p>
        </w:tc>
      </w:tr>
      <w:tr w:rsidR="00CF0511">
        <w:trPr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zna integrowane metody ochrony w stopniu umożliwiającym opracowanie zasad zwalczania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patogena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z zachowaniem przepisów BHP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K_W05+++, K_W14++, K_K01++, K_K05++</w:t>
            </w:r>
          </w:p>
        </w:tc>
      </w:tr>
      <w:tr w:rsidR="00CF0511">
        <w:trPr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wykazuje znajomość potencjalnego zagrożenia, jakie niesie wystąpienie niektórych chorób infekcyjnych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1" w:rsidRDefault="000F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K_W09+++, K_U08++, K_K07+</w:t>
            </w:r>
          </w:p>
        </w:tc>
      </w:tr>
    </w:tbl>
    <w:p w:rsidR="00CF0511" w:rsidRDefault="00CF05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CF0511" w:rsidRDefault="00CF05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sectPr w:rsidR="00CF0511">
      <w:footerReference w:type="even" r:id="rId8"/>
      <w:footerReference w:type="default" r:id="rId9"/>
      <w:pgSz w:w="11906" w:h="16838"/>
      <w:pgMar w:top="993" w:right="991" w:bottom="540" w:left="993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AFC" w:rsidRDefault="00035AFC">
      <w:r>
        <w:separator/>
      </w:r>
    </w:p>
  </w:endnote>
  <w:endnote w:type="continuationSeparator" w:id="0">
    <w:p w:rsidR="00035AFC" w:rsidRDefault="0003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511" w:rsidRDefault="000F26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CF0511" w:rsidRDefault="00CF05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511" w:rsidRDefault="00CF05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AFC" w:rsidRDefault="00035AFC">
      <w:r>
        <w:separator/>
      </w:r>
    </w:p>
  </w:footnote>
  <w:footnote w:type="continuationSeparator" w:id="0">
    <w:p w:rsidR="00035AFC" w:rsidRDefault="00035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D7463"/>
    <w:multiLevelType w:val="multilevel"/>
    <w:tmpl w:val="9A96FA8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76F205C3"/>
    <w:multiLevelType w:val="multilevel"/>
    <w:tmpl w:val="592C5C1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0511"/>
    <w:rsid w:val="00035AFC"/>
    <w:rsid w:val="000F26EE"/>
    <w:rsid w:val="00253D33"/>
    <w:rsid w:val="00C33F6A"/>
    <w:rsid w:val="00C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890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POEO</cp:lastModifiedBy>
  <cp:revision>3</cp:revision>
  <dcterms:created xsi:type="dcterms:W3CDTF">2019-10-07T11:11:00Z</dcterms:created>
  <dcterms:modified xsi:type="dcterms:W3CDTF">2019-10-07T11:14:00Z</dcterms:modified>
</cp:coreProperties>
</file>