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8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64"/>
        <w:gridCol w:w="2762"/>
        <w:gridCol w:w="1287"/>
        <w:gridCol w:w="101"/>
        <w:gridCol w:w="1251"/>
        <w:gridCol w:w="729"/>
        <w:gridCol w:w="1064"/>
        <w:gridCol w:w="916"/>
      </w:tblGrid>
      <w:tr w:rsidR="00D27F7B" w:rsidTr="0063111D">
        <w:trPr>
          <w:trHeight w:val="5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7F7B" w:rsidRDefault="00D27F7B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Rok akademicki: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7F7B" w:rsidRDefault="00BF1580">
            <w:pPr>
              <w:jc w:val="righ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201</w:t>
            </w:r>
            <w:r w:rsidR="00BD1314">
              <w:rPr>
                <w:rFonts w:ascii="Arial" w:hAnsi="Arial" w:cs="Arial"/>
                <w:sz w:val="16"/>
                <w:szCs w:val="20"/>
              </w:rPr>
              <w:t>9</w:t>
            </w:r>
            <w:r>
              <w:rPr>
                <w:rFonts w:ascii="Arial" w:hAnsi="Arial" w:cs="Arial"/>
                <w:sz w:val="16"/>
                <w:szCs w:val="20"/>
              </w:rPr>
              <w:t>/20</w:t>
            </w:r>
            <w:r w:rsidR="00BD1314">
              <w:rPr>
                <w:rFonts w:ascii="Arial" w:hAnsi="Arial" w:cs="Arial"/>
                <w:sz w:val="16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27F7B" w:rsidRDefault="00D27F7B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>Grupa przedmiotów:</w:t>
            </w:r>
          </w:p>
        </w:tc>
        <w:tc>
          <w:tcPr>
            <w:tcW w:w="1388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7F7B" w:rsidRPr="003E455C" w:rsidRDefault="003E455C" w:rsidP="003E45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455C">
              <w:rPr>
                <w:rFonts w:ascii="Arial" w:hAnsi="Arial" w:cs="Arial"/>
                <w:sz w:val="16"/>
                <w:szCs w:val="20"/>
              </w:rPr>
              <w:t>kierunkowe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7F7B" w:rsidRDefault="00D27F7B">
            <w:pPr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>Numer katalogowy: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7F7B" w:rsidRDefault="00531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WOBiAK-O/S_ Ist_OK14</w:t>
            </w:r>
          </w:p>
        </w:tc>
      </w:tr>
      <w:tr w:rsidR="00D27F7B" w:rsidTr="0063111D">
        <w:trPr>
          <w:trHeight w:val="283"/>
        </w:trPr>
        <w:tc>
          <w:tcPr>
            <w:tcW w:w="11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7F7B" w:rsidRDefault="00D27F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F7B" w:rsidTr="0063111D">
        <w:trPr>
          <w:trHeight w:val="405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color w:val="C0C0C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przedmiotu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6130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7F7B" w:rsidRDefault="00D27F7B" w:rsidP="001534B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Ochrona </w:t>
            </w:r>
            <w:r w:rsidR="001534B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oślin </w:t>
            </w:r>
            <w:r w:rsidR="00FC000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34B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itopatologia</w:t>
            </w:r>
            <w:r w:rsidR="00FC000A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3E455C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</w:tr>
      <w:tr w:rsidR="00D27F7B" w:rsidRPr="0063111D" w:rsidTr="0063111D">
        <w:trPr>
          <w:trHeight w:val="340"/>
        </w:trPr>
        <w:tc>
          <w:tcPr>
            <w:tcW w:w="2910" w:type="dxa"/>
            <w:gridSpan w:val="2"/>
            <w:tcBorders>
              <w:top w:val="single" w:sz="2" w:space="0" w:color="auto"/>
            </w:tcBorders>
            <w:vAlign w:val="center"/>
          </w:tcPr>
          <w:p w:rsidR="00D27F7B" w:rsidRDefault="00D27F7B">
            <w:pPr>
              <w:tabs>
                <w:tab w:val="left" w:pos="65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nazwy na jęz. angielski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vAlign w:val="center"/>
          </w:tcPr>
          <w:p w:rsidR="00D27F7B" w:rsidRPr="002B78B5" w:rsidRDefault="00D27F7B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bCs/>
                <w:sz w:val="16"/>
                <w:szCs w:val="16"/>
                <w:lang w:val="en-US"/>
              </w:rPr>
              <w:t>Plant protection – plant pathology</w:t>
            </w:r>
            <w:r w:rsidR="00EE2587" w:rsidRPr="002B78B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II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Kierunek studiów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4)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Pr="003E455C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55C">
              <w:rPr>
                <w:rFonts w:ascii="Arial" w:hAnsi="Arial" w:cs="Arial"/>
                <w:bCs/>
                <w:sz w:val="16"/>
                <w:szCs w:val="16"/>
              </w:rPr>
              <w:t>Ogrodnictwo</w:t>
            </w:r>
          </w:p>
        </w:tc>
      </w:tr>
      <w:tr w:rsidR="00D27F7B" w:rsidRPr="0063111D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Koordynator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Pr="003E455C" w:rsidRDefault="00D27F7B">
            <w:pPr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3E455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dr hab. </w:t>
            </w:r>
            <w:r w:rsidRPr="003E455C">
              <w:rPr>
                <w:rFonts w:ascii="Arial" w:hAnsi="Arial" w:cs="Arial"/>
                <w:bCs/>
                <w:sz w:val="16"/>
                <w:szCs w:val="16"/>
                <w:lang w:val="de-DE"/>
              </w:rPr>
              <w:t xml:space="preserve">Małgorzata Schollenberger, prof. SGGW 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Prowadzący zajęcia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6)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Pr="003E455C" w:rsidRDefault="00344B96" w:rsidP="00FC000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55C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D27F7B" w:rsidRPr="003E455C">
              <w:rPr>
                <w:rFonts w:ascii="Arial" w:hAnsi="Arial" w:cs="Arial"/>
                <w:bCs/>
                <w:sz w:val="16"/>
                <w:szCs w:val="16"/>
              </w:rPr>
              <w:t xml:space="preserve">racownicy </w:t>
            </w:r>
            <w:r w:rsidR="00FC000A" w:rsidRPr="003E455C">
              <w:rPr>
                <w:rFonts w:ascii="Arial" w:hAnsi="Arial" w:cs="Arial"/>
                <w:bCs/>
                <w:sz w:val="16"/>
                <w:szCs w:val="16"/>
              </w:rPr>
              <w:t>Zakładu</w:t>
            </w:r>
            <w:r w:rsidRPr="003E455C">
              <w:rPr>
                <w:rFonts w:ascii="Arial" w:hAnsi="Arial" w:cs="Arial"/>
                <w:bCs/>
                <w:sz w:val="16"/>
                <w:szCs w:val="16"/>
              </w:rPr>
              <w:t xml:space="preserve"> Fitopatologii</w:t>
            </w:r>
          </w:p>
        </w:tc>
      </w:tr>
      <w:tr w:rsidR="00BD1314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BD1314" w:rsidRDefault="00BD1314" w:rsidP="00BD131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 realizująca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BD1314" w:rsidRDefault="00BD1314" w:rsidP="00BD1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Zakład Fitopatologii, Katedra Ochrony Roślin, Instytut Nauk Ogrodniczych</w:t>
            </w:r>
          </w:p>
        </w:tc>
      </w:tr>
      <w:tr w:rsidR="00BD1314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BD1314" w:rsidRDefault="00BD1314" w:rsidP="00BD131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Wydział, dla którego przedmiot jest realizowany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8)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BD1314" w:rsidRDefault="00BD1314" w:rsidP="00BD1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Wydział Ogrodnictwa i Biotechnologii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D27F7B" w:rsidRDefault="00D27F7B" w:rsidP="006E7E9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a) przedmiot </w:t>
            </w:r>
            <w:r w:rsidR="006E7E97">
              <w:rPr>
                <w:rFonts w:ascii="Arial" w:hAnsi="Arial" w:cs="Arial"/>
                <w:bCs/>
                <w:sz w:val="16"/>
                <w:szCs w:val="16"/>
              </w:rPr>
              <w:t xml:space="preserve">obowiązkowy </w:t>
            </w:r>
            <w:r w:rsidR="003E455C">
              <w:rPr>
                <w:rFonts w:ascii="Arial" w:hAnsi="Arial" w:cs="Arial"/>
                <w:bCs/>
                <w:sz w:val="16"/>
                <w:szCs w:val="16"/>
              </w:rPr>
              <w:t xml:space="preserve">– </w:t>
            </w:r>
            <w:r w:rsidR="006E7E97">
              <w:rPr>
                <w:rFonts w:ascii="Arial" w:hAnsi="Arial" w:cs="Arial"/>
                <w:bCs/>
                <w:sz w:val="16"/>
                <w:szCs w:val="16"/>
              </w:rPr>
              <w:t>kierunkowy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6E7E97">
              <w:rPr>
                <w:rFonts w:ascii="Arial" w:hAnsi="Arial" w:cs="Arial"/>
                <w:bCs/>
                <w:sz w:val="16"/>
                <w:szCs w:val="16"/>
              </w:rPr>
              <w:t>) stopień 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rok II…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c) </w:t>
            </w:r>
            <w:r>
              <w:rPr>
                <w:rFonts w:ascii="Arial" w:hAnsi="Arial" w:cs="Arial"/>
                <w:sz w:val="18"/>
                <w:szCs w:val="18"/>
              </w:rPr>
              <w:t xml:space="preserve"> stacjonarne 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Cykl dydaktyczny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6E7E97" w:rsidRPr="003E455C" w:rsidRDefault="006E7E9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455C">
              <w:rPr>
                <w:rFonts w:ascii="Arial" w:hAnsi="Arial" w:cs="Arial"/>
                <w:bCs/>
                <w:sz w:val="16"/>
                <w:szCs w:val="16"/>
              </w:rPr>
              <w:t>Semestr letni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Jęz. wykładowy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11)</w:t>
            </w:r>
            <w:r>
              <w:rPr>
                <w:rFonts w:ascii="Arial" w:hAnsi="Arial" w:cs="Arial"/>
                <w:sz w:val="16"/>
                <w:szCs w:val="16"/>
              </w:rPr>
              <w:t>:polski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Założenia i cele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12)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Zapoznanie studentów z chorobami roślin oraz ich rolą i znaczeniem w życiu i gospodarce człowieka. Przedstawienie charakterystyki grup patogenów roślin, rozwoju procesu chorobowego, podstaw patogenezy, epidemiologii chorób roślin oraz zasad i metod ochrony roślin.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F7B" w:rsidTr="0063111D">
        <w:trPr>
          <w:trHeight w:val="1288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Formy dydaktyczne, liczba godzin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13)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wykład……………………………………………………… ……………… …;  liczba godzin . 15......;  </w:t>
            </w:r>
          </w:p>
          <w:p w:rsidR="00D27F7B" w:rsidRDefault="00D27F7B">
            <w:pPr>
              <w:numPr>
                <w:ilvl w:val="0"/>
                <w:numId w:val="21"/>
              </w:numPr>
              <w:tabs>
                <w:tab w:val="clear" w:pos="720"/>
                <w:tab w:val="num" w:pos="470"/>
              </w:tabs>
              <w:spacing w:line="36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laboratoryjne                         ………………………………… …;  liczba godzin ..45.....;   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Metody dydaktyczne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14)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Prezentacja objawów chorobowych  w różnych stadiach rozwoju i na różnych organach roślin przy wykorzystaniu świeżych eksponatów, materiałów zielnikowych lub zakonserwowanych. Student sam izoluje struktury patogena, obserwuje preparaty mikroskopowe i identyfikuje na podstawie kluczy.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Pełny opis przedmiotu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15)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Wykłady: Omówienie faz infekcyjnego procesu chorobowego, w tym udziału enzymów i toksyn w patogenezie. Reakcja roślin na patogeny, odporność czynna, bierna, SAR, ISR. Symptomatologia i epidemiologia chorób. Zasady integrowanej ochrony roślin. Odporność grzybów na fungicydy.</w:t>
            </w:r>
          </w:p>
          <w:p w:rsidR="00D27F7B" w:rsidRDefault="00D27F7B" w:rsidP="005A2E9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Ćwiczenia laboratoryjne: prezentacja chorób roślin uprawnych powodowanych przez workowce i podstawczak oraz diagnozowanie objawów ze świeżych roślin. Patologia nasion - oznaczanie grzybów występujących na nasionach wybranych gatunków roślin.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formalne  (przedmioty wprowadzające)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Botanika, chemia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Założenia wstępne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F7B" w:rsidTr="0063111D">
        <w:trPr>
          <w:trHeight w:val="907"/>
        </w:trPr>
        <w:tc>
          <w:tcPr>
            <w:tcW w:w="2910" w:type="dxa"/>
            <w:gridSpan w:val="2"/>
            <w:vAlign w:val="center"/>
          </w:tcPr>
          <w:p w:rsidR="00D27F7B" w:rsidRDefault="00D27F7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Efekty kształcenia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49" w:type="dxa"/>
            <w:gridSpan w:val="2"/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– umiejętność diagnozowania chorób roślin na podstawie objawów i oznak etiologicznych</w:t>
            </w:r>
          </w:p>
          <w:p w:rsidR="00D27F7B" w:rsidRDefault="00D27F7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 – umiejętność wykorzystania wiedzy z etiologii i epidemiologii do określenia metody zapobiegania wystąpienia choroby</w:t>
            </w:r>
          </w:p>
        </w:tc>
        <w:tc>
          <w:tcPr>
            <w:tcW w:w="4061" w:type="dxa"/>
            <w:gridSpan w:val="5"/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– znajomość integrowanych metod ochrony w stopniu umożliwiającym opracowanie zasad zwalczania patogena z zachowaniem przepisów BHP</w:t>
            </w:r>
          </w:p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 – zdolność do oznaczania grzybów ważnych w patologii nasion … -</w:t>
            </w:r>
          </w:p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  - wykazanie się znajomością potencjalnego zagrożenia jakie niesie wystąpienie niektórych chorób infekcyjnych</w:t>
            </w:r>
          </w:p>
          <w:p w:rsidR="00D27F7B" w:rsidRDefault="00D27F7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 -</w:t>
            </w:r>
          </w:p>
        </w:tc>
      </w:tr>
      <w:tr w:rsidR="00D27F7B" w:rsidTr="0063111D">
        <w:trPr>
          <w:trHeight w:val="882"/>
        </w:trPr>
        <w:tc>
          <w:tcPr>
            <w:tcW w:w="2910" w:type="dxa"/>
            <w:gridSpan w:val="2"/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Sposób weryfikacji efektów kształcenia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Efekty 01- 03 – kolokwia  na ćwiczeniach</w:t>
            </w:r>
          </w:p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04 – opis wyników z przeprowadzonego doświadczenia</w:t>
            </w:r>
          </w:p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01, 03, 05 – egzamin pisemny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Forma dokumentacji osiągniętych efektów kształcenia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D27F7B" w:rsidRDefault="00D27F7B" w:rsidP="00FC000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Okresowe prace pisemne, raport z wykonanego doświadczenia, pytania egzaminacyjne z oceną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vAlign w:val="center"/>
          </w:tcPr>
          <w:p w:rsidR="00D27F7B" w:rsidRDefault="00D27F7B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i wagi mające wpływ na ocenę końcową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10" w:type="dxa"/>
            <w:gridSpan w:val="7"/>
            <w:vAlign w:val="center"/>
          </w:tcPr>
          <w:p w:rsidR="00D27F7B" w:rsidRPr="00FC000A" w:rsidRDefault="00FC000A" w:rsidP="00FC000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C000A">
              <w:rPr>
                <w:rFonts w:ascii="Arial" w:hAnsi="Arial" w:cs="Arial"/>
                <w:bCs/>
                <w:sz w:val="16"/>
                <w:szCs w:val="16"/>
              </w:rPr>
              <w:t>Kolokwia na ćwiczeniach  - 45</w:t>
            </w:r>
            <w:r w:rsidR="00D27F7B" w:rsidRPr="00FC000A">
              <w:rPr>
                <w:rFonts w:ascii="Arial" w:hAnsi="Arial" w:cs="Arial"/>
                <w:bCs/>
                <w:sz w:val="16"/>
                <w:szCs w:val="16"/>
              </w:rPr>
              <w:t xml:space="preserve">%, raport z doświadczenia – 5%, egzamin – </w:t>
            </w:r>
            <w:r w:rsidR="0094556E" w:rsidRPr="00FC000A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D27F7B" w:rsidRPr="00FC000A">
              <w:rPr>
                <w:rFonts w:ascii="Arial" w:hAnsi="Arial" w:cs="Arial"/>
                <w:bCs/>
                <w:sz w:val="16"/>
                <w:szCs w:val="16"/>
              </w:rPr>
              <w:t>0%</w:t>
            </w:r>
          </w:p>
        </w:tc>
      </w:tr>
      <w:tr w:rsidR="00D27F7B" w:rsidTr="0063111D">
        <w:trPr>
          <w:trHeight w:val="340"/>
        </w:trPr>
        <w:tc>
          <w:tcPr>
            <w:tcW w:w="2910" w:type="dxa"/>
            <w:gridSpan w:val="2"/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realizacji zajęć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8110" w:type="dxa"/>
            <w:gridSpan w:val="7"/>
            <w:vAlign w:val="center"/>
          </w:tcPr>
          <w:p w:rsidR="00D27F7B" w:rsidRDefault="00D27F7B" w:rsidP="00EE25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Sala dydaktyczna</w:t>
            </w:r>
          </w:p>
        </w:tc>
      </w:tr>
      <w:tr w:rsidR="00D27F7B" w:rsidTr="0063111D">
        <w:trPr>
          <w:trHeight w:val="340"/>
        </w:trPr>
        <w:tc>
          <w:tcPr>
            <w:tcW w:w="11020" w:type="dxa"/>
            <w:gridSpan w:val="9"/>
            <w:vAlign w:val="center"/>
          </w:tcPr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Literatura podstawowa i uzupełniająca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Paduch-Cichal E. i in. 2010: Fitopatologia szczegółowa. Choroby roślin ogrodniczych. Wydawnictwo SGGW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Kryczyński S., Weber Z. (red.) 2010: Fitopatologia tom 1. Podstawy fitopatologii. PWRiL, Poznań.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Kryczyński S., Weber Z. (red.) 2011: Fitopatologia tom 2. Choroby roślin uprawnych. PWRiL, Poznań.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</w:rPr>
              <w:t xml:space="preserve"> Marcinkowska J., 2004: Oznaczanie rodzajów grzybów ważnych w patologii roślin. Fundacja Rozwój SGGW. Warszawa.</w:t>
            </w:r>
          </w:p>
          <w:p w:rsidR="00D27F7B" w:rsidRDefault="00D27F7B">
            <w:pPr>
              <w:pStyle w:val="Tekstpodstawowywcity"/>
              <w:ind w:firstLine="0"/>
            </w:pPr>
            <w:r>
              <w:rPr>
                <w:szCs w:val="16"/>
              </w:rPr>
              <w:t>5.</w:t>
            </w:r>
            <w:r>
              <w:t xml:space="preserve"> Marcinkowska J., 2010: Oznaczanie rodzajów ważnych organizmów fitopatogenicznych (</w:t>
            </w:r>
            <w:r>
              <w:rPr>
                <w:i/>
                <w:iCs/>
              </w:rPr>
              <w:t>Fungi, Oomycota, Plasmodiophorida</w:t>
            </w:r>
            <w:r>
              <w:t>). Wydawnictwo SGGW.   Warszawa.</w:t>
            </w:r>
          </w:p>
          <w:p w:rsidR="00D27F7B" w:rsidRDefault="00D27F7B">
            <w:pPr>
              <w:pStyle w:val="Tekstpodstawowywcity"/>
              <w:ind w:firstLine="0"/>
              <w:rPr>
                <w:rFonts w:ascii="Times New Roman" w:hAnsi="Times New Roman"/>
                <w:bCs/>
              </w:rPr>
            </w:pPr>
            <w:r>
              <w:t>6. Coroczne programy ochrony roślin ogrodniczych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7F7B" w:rsidTr="0063111D">
        <w:trPr>
          <w:trHeight w:val="340"/>
        </w:trPr>
        <w:tc>
          <w:tcPr>
            <w:tcW w:w="11020" w:type="dxa"/>
            <w:gridSpan w:val="9"/>
            <w:vAlign w:val="center"/>
          </w:tcPr>
          <w:p w:rsidR="00FC000A" w:rsidRDefault="00D27F7B" w:rsidP="00FC00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UWAGI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24)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FC000A">
              <w:rPr>
                <w:rFonts w:ascii="Arial" w:hAnsi="Arial" w:cs="Arial"/>
                <w:sz w:val="16"/>
                <w:szCs w:val="16"/>
              </w:rPr>
              <w:t xml:space="preserve"> Do wyliczenia oceny końcowej stosowana jest następująca skala:</w:t>
            </w:r>
          </w:p>
          <w:p w:rsidR="00D27F7B" w:rsidRDefault="00FC000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100-91%  – 5,0; 90-81%  – 4,5; 80-71% – 4,0; 70-61% – 3,5; 60-51%  – 3,0</w:t>
            </w:r>
          </w:p>
          <w:p w:rsidR="00D27F7B" w:rsidRDefault="00D27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111D" w:rsidRDefault="0063111D">
      <w:pPr>
        <w:rPr>
          <w:sz w:val="16"/>
        </w:rPr>
      </w:pPr>
      <w:r>
        <w:rPr>
          <w:sz w:val="16"/>
        </w:rPr>
        <w:br w:type="page"/>
      </w:r>
    </w:p>
    <w:p w:rsidR="003E455C" w:rsidRDefault="003E455C" w:rsidP="003E455C">
      <w:pPr>
        <w:rPr>
          <w:rFonts w:ascii="Arial" w:hAnsi="Arial" w:cs="Arial"/>
          <w:sz w:val="20"/>
          <w:szCs w:val="20"/>
        </w:rPr>
      </w:pPr>
      <w:r>
        <w:rPr>
          <w:sz w:val="16"/>
        </w:rPr>
        <w:lastRenderedPageBreak/>
        <w:t>Wskaźniki ilościowe charakteryzujące moduł/przedmiot</w:t>
      </w:r>
      <w:r>
        <w:rPr>
          <w:sz w:val="16"/>
          <w:vertAlign w:val="superscript"/>
        </w:rPr>
        <w:t>25)</w:t>
      </w:r>
      <w:r>
        <w:rPr>
          <w:rFonts w:ascii="Arial" w:hAnsi="Arial" w:cs="Arial"/>
          <w:sz w:val="16"/>
          <w:szCs w:val="16"/>
        </w:rPr>
        <w:t xml:space="preserve"> : </w:t>
      </w:r>
      <w:r>
        <w:rPr>
          <w:rFonts w:ascii="Arial" w:hAnsi="Arial" w:cs="Arial"/>
          <w:sz w:val="20"/>
          <w:szCs w:val="20"/>
        </w:rPr>
        <w:t>Ochrona roślin – fitopatologia II</w:t>
      </w:r>
    </w:p>
    <w:p w:rsidR="0063111D" w:rsidRDefault="0063111D" w:rsidP="003E455C">
      <w:pPr>
        <w:rPr>
          <w:sz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60"/>
      </w:tblGrid>
      <w:tr w:rsidR="003E455C" w:rsidTr="0063111D">
        <w:trPr>
          <w:trHeight w:val="397"/>
        </w:trPr>
        <w:tc>
          <w:tcPr>
            <w:tcW w:w="9142" w:type="dxa"/>
            <w:vAlign w:val="center"/>
          </w:tcPr>
          <w:p w:rsidR="003E455C" w:rsidRDefault="003E455C" w:rsidP="003E4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:rsidR="003E455C" w:rsidRDefault="003E455C" w:rsidP="003E455C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vAlign w:val="center"/>
          </w:tcPr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126 h</w:t>
            </w:r>
          </w:p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 ECTS</w:t>
            </w:r>
          </w:p>
        </w:tc>
      </w:tr>
      <w:tr w:rsidR="003E455C" w:rsidTr="0063111D">
        <w:trPr>
          <w:trHeight w:val="694"/>
        </w:trPr>
        <w:tc>
          <w:tcPr>
            <w:tcW w:w="9142" w:type="dxa"/>
            <w:vAlign w:val="center"/>
          </w:tcPr>
          <w:p w:rsidR="003E455C" w:rsidRDefault="003E455C" w:rsidP="003E4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455C" w:rsidRDefault="003E455C" w:rsidP="003E455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67 h     </w:t>
            </w:r>
          </w:p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2,5 ECTS</w:t>
            </w:r>
          </w:p>
        </w:tc>
      </w:tr>
      <w:tr w:rsidR="003E455C" w:rsidTr="0063111D">
        <w:trPr>
          <w:trHeight w:val="397"/>
        </w:trPr>
        <w:tc>
          <w:tcPr>
            <w:tcW w:w="9142" w:type="dxa"/>
            <w:vAlign w:val="center"/>
          </w:tcPr>
          <w:p w:rsidR="003E455C" w:rsidRDefault="003E455C" w:rsidP="003E45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3E455C" w:rsidRDefault="003E455C" w:rsidP="003E455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79 h    </w:t>
            </w:r>
          </w:p>
          <w:p w:rsidR="003E455C" w:rsidRDefault="003E455C" w:rsidP="003E455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3,0 ECTS           </w:t>
            </w:r>
          </w:p>
        </w:tc>
      </w:tr>
    </w:tbl>
    <w:p w:rsidR="003E455C" w:rsidRDefault="003E455C" w:rsidP="003E455C">
      <w:pPr>
        <w:rPr>
          <w:sz w:val="16"/>
        </w:rPr>
      </w:pPr>
    </w:p>
    <w:p w:rsidR="003E455C" w:rsidRDefault="003E455C">
      <w:pPr>
        <w:rPr>
          <w:sz w:val="16"/>
        </w:rPr>
      </w:pPr>
    </w:p>
    <w:p w:rsidR="003E455C" w:rsidRDefault="003E455C">
      <w:pPr>
        <w:rPr>
          <w:sz w:val="16"/>
        </w:rPr>
      </w:pPr>
    </w:p>
    <w:p w:rsidR="00D27F7B" w:rsidRDefault="00D27F7B">
      <w:pPr>
        <w:rPr>
          <w:rFonts w:ascii="Arial" w:hAnsi="Arial" w:cs="Arial"/>
          <w:sz w:val="20"/>
          <w:szCs w:val="20"/>
        </w:rPr>
      </w:pPr>
      <w:r>
        <w:rPr>
          <w:sz w:val="16"/>
        </w:rPr>
        <w:t>Wskaźniki ilościowe charakteryzujące moduł/przedmiot</w:t>
      </w:r>
      <w:r>
        <w:rPr>
          <w:sz w:val="16"/>
          <w:vertAlign w:val="superscript"/>
        </w:rPr>
        <w:t>25)</w:t>
      </w:r>
      <w:r>
        <w:rPr>
          <w:rFonts w:ascii="Arial" w:hAnsi="Arial" w:cs="Arial"/>
          <w:sz w:val="16"/>
          <w:szCs w:val="16"/>
        </w:rPr>
        <w:t xml:space="preserve"> :</w:t>
      </w:r>
      <w:r w:rsidR="001534B6">
        <w:rPr>
          <w:rFonts w:ascii="Arial" w:hAnsi="Arial" w:cs="Arial"/>
          <w:sz w:val="16"/>
          <w:szCs w:val="16"/>
        </w:rPr>
        <w:t xml:space="preserve"> </w:t>
      </w:r>
      <w:r w:rsidR="001534B6">
        <w:rPr>
          <w:rFonts w:ascii="Arial" w:hAnsi="Arial" w:cs="Arial"/>
          <w:sz w:val="20"/>
          <w:szCs w:val="20"/>
        </w:rPr>
        <w:t>Ochrona roślin – fitopatologia II</w:t>
      </w:r>
    </w:p>
    <w:p w:rsidR="0063111D" w:rsidRDefault="0063111D">
      <w:pPr>
        <w:rPr>
          <w:sz w:val="16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60"/>
      </w:tblGrid>
      <w:tr w:rsidR="00D27F7B" w:rsidRPr="003E455C" w:rsidTr="0063111D">
        <w:trPr>
          <w:trHeight w:val="397"/>
        </w:trPr>
        <w:tc>
          <w:tcPr>
            <w:tcW w:w="9142" w:type="dxa"/>
            <w:vAlign w:val="center"/>
          </w:tcPr>
          <w:p w:rsidR="00D27F7B" w:rsidRDefault="00D27F7B" w:rsidP="00631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Szacunkowa sumaryczna liczba godzin pracy studenta (kontaktowych i pracy własnej) niezbędna dla osiągnięcia zakładanych efektów kształcenia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18)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- na tej podstawie należy wypełnić pole ECTS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7F7B" w:rsidRDefault="00EE2587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D27F7B">
              <w:rPr>
                <w:rFonts w:ascii="Arial" w:hAnsi="Arial" w:cs="Arial"/>
                <w:sz w:val="16"/>
                <w:szCs w:val="16"/>
              </w:rPr>
              <w:t xml:space="preserve">Wykłady </w:t>
            </w:r>
          </w:p>
          <w:p w:rsidR="00D27F7B" w:rsidRDefault="005A2E9A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587">
              <w:rPr>
                <w:rFonts w:ascii="Arial" w:hAnsi="Arial" w:cs="Arial"/>
                <w:sz w:val="16"/>
                <w:szCs w:val="16"/>
              </w:rPr>
              <w:t xml:space="preserve"> Ć</w:t>
            </w:r>
            <w:r w:rsidR="00D27F7B">
              <w:rPr>
                <w:rFonts w:ascii="Arial" w:hAnsi="Arial" w:cs="Arial"/>
                <w:sz w:val="16"/>
                <w:szCs w:val="16"/>
              </w:rPr>
              <w:t xml:space="preserve">wiczenia laboratoryjne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Egzamin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Udział w konsultacjach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do kolokwiów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Uzupełnienie materiału ćwiczeniowego odnośnie metod ochrony</w:t>
            </w:r>
            <w:r w:rsidR="003E455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(praca z pro</w:t>
            </w:r>
            <w:r w:rsidR="005A2E9A">
              <w:rPr>
                <w:rFonts w:ascii="Arial" w:hAnsi="Arial" w:cs="Arial"/>
                <w:sz w:val="16"/>
                <w:szCs w:val="16"/>
              </w:rPr>
              <w:t xml:space="preserve">gramami ochrony roślin)      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raportu „Patologia nasion”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do egzaminu </w:t>
            </w:r>
          </w:p>
          <w:p w:rsidR="002B78B5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D27F7B" w:rsidRDefault="00D27F7B" w:rsidP="0063111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560" w:type="dxa"/>
            <w:vAlign w:val="center"/>
          </w:tcPr>
          <w:p w:rsidR="002B78B5" w:rsidRPr="0063111D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E455C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E455C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4528E8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531CE6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1CE6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31CE6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24</w:t>
            </w:r>
            <w:r w:rsidR="003E455C" w:rsidRPr="003E455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h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="005A2E9A" w:rsidRPr="002B78B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26</w:t>
            </w:r>
            <w:r w:rsidRPr="002B78B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h</w:t>
            </w:r>
          </w:p>
          <w:p w:rsidR="003E455C" w:rsidRPr="002B78B5" w:rsidRDefault="003E455C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5,0 ECTS</w:t>
            </w:r>
          </w:p>
        </w:tc>
      </w:tr>
      <w:tr w:rsidR="00D27F7B" w:rsidRPr="003E455C" w:rsidTr="0063111D">
        <w:trPr>
          <w:trHeight w:val="397"/>
        </w:trPr>
        <w:tc>
          <w:tcPr>
            <w:tcW w:w="9142" w:type="dxa"/>
            <w:vAlign w:val="center"/>
          </w:tcPr>
          <w:p w:rsidR="00D27F7B" w:rsidRDefault="00D27F7B" w:rsidP="00631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455C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Wykłady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laboratoryjne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Egzamin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Udział w konsultacjach </w:t>
            </w:r>
          </w:p>
          <w:p w:rsidR="00D27F7B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  <w:r w:rsidR="00D27F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27F7B" w:rsidRDefault="00D27F7B" w:rsidP="006311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E455C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B78B5" w:rsidRPr="003E455C" w:rsidRDefault="002B78B5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15</w:t>
            </w:r>
            <w:r w:rsidR="003E455C" w:rsidRPr="003E455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h</w:t>
            </w:r>
          </w:p>
          <w:p w:rsidR="002B78B5" w:rsidRPr="003E455C" w:rsidRDefault="002B78B5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45</w:t>
            </w:r>
            <w:r w:rsidR="003E455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h</w:t>
            </w:r>
          </w:p>
          <w:p w:rsidR="002B78B5" w:rsidRPr="003E455C" w:rsidRDefault="002B78B5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="003E455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h</w:t>
            </w:r>
          </w:p>
          <w:p w:rsidR="002B78B5" w:rsidRPr="003E455C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  <w:r w:rsidR="003E455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3E455C">
              <w:rPr>
                <w:rFonts w:ascii="Arial" w:hAnsi="Arial" w:cs="Arial"/>
                <w:sz w:val="16"/>
                <w:szCs w:val="16"/>
                <w:lang w:val="en-GB"/>
              </w:rPr>
              <w:t>h</w:t>
            </w:r>
          </w:p>
          <w:p w:rsidR="003E455C" w:rsidRPr="003E455C" w:rsidRDefault="003E455C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67 </w:t>
            </w:r>
            <w:r w:rsidRPr="003E455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</w:t>
            </w:r>
          </w:p>
          <w:p w:rsidR="00D27F7B" w:rsidRPr="003E455C" w:rsidRDefault="00D27F7B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3E455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3E455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2,5 </w:t>
            </w:r>
            <w:r w:rsidRPr="003E455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ECTS</w:t>
            </w:r>
          </w:p>
        </w:tc>
      </w:tr>
      <w:tr w:rsidR="00D27F7B" w:rsidRPr="0063111D" w:rsidTr="0063111D">
        <w:trPr>
          <w:trHeight w:val="397"/>
        </w:trPr>
        <w:tc>
          <w:tcPr>
            <w:tcW w:w="9142" w:type="dxa"/>
            <w:vAlign w:val="center"/>
          </w:tcPr>
          <w:p w:rsidR="00D27F7B" w:rsidRDefault="00D27F7B" w:rsidP="006311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Łączna liczba punktów ECTS, którą student  uzyskuje w ramach zajęć o charakterze praktycznym, takich jak zajęcia laboratoryjne, projektowe, itp.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Ćwiczenia laboratoryjne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Udział w konsultacjach </w:t>
            </w:r>
          </w:p>
          <w:p w:rsidR="00D27F7B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Przygotowanie raportu „Patologia nasion” </w:t>
            </w:r>
          </w:p>
          <w:p w:rsidR="003E455C" w:rsidRDefault="00D27F7B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</w:t>
            </w:r>
            <w:r w:rsidR="005A2E9A">
              <w:rPr>
                <w:rFonts w:ascii="Arial" w:hAnsi="Arial" w:cs="Arial"/>
                <w:sz w:val="16"/>
                <w:szCs w:val="16"/>
              </w:rPr>
              <w:t>a z programami ochrony roślin</w:t>
            </w:r>
          </w:p>
          <w:p w:rsidR="00D27F7B" w:rsidRDefault="003E455C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  <w:r w:rsidR="005A2E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27F7B" w:rsidRDefault="00D27F7B" w:rsidP="006311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P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2B78B5" w:rsidRDefault="002B78B5" w:rsidP="0063111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x 1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="003E455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B78B5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</w:p>
          <w:p w:rsidR="003E455C" w:rsidRPr="003E455C" w:rsidRDefault="003E455C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79 </w:t>
            </w:r>
            <w:r w:rsidRPr="003E455C"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  <w:p w:rsidR="00D27F7B" w:rsidRPr="002B78B5" w:rsidRDefault="003E455C" w:rsidP="006311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3,0</w:t>
            </w:r>
            <w:r w:rsidR="00D27F7B" w:rsidRPr="003E455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ECTS</w:t>
            </w:r>
          </w:p>
        </w:tc>
      </w:tr>
    </w:tbl>
    <w:p w:rsidR="00D27F7B" w:rsidRPr="002B78B5" w:rsidRDefault="00D27F7B">
      <w:pPr>
        <w:rPr>
          <w:lang w:val="en-US"/>
        </w:rPr>
      </w:pPr>
    </w:p>
    <w:p w:rsidR="00D27F7B" w:rsidRDefault="00D27F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Tabela zgodności kierunkowych efektów kształcenia efektami przedmiotu </w:t>
      </w:r>
      <w:r>
        <w:rPr>
          <w:rFonts w:ascii="Arial" w:hAnsi="Arial" w:cs="Arial"/>
          <w:sz w:val="16"/>
          <w:szCs w:val="16"/>
          <w:vertAlign w:val="superscript"/>
        </w:rPr>
        <w:t>26)</w:t>
      </w:r>
      <w:r>
        <w:rPr>
          <w:rFonts w:ascii="Arial" w:hAnsi="Arial" w:cs="Arial"/>
          <w:sz w:val="16"/>
          <w:szCs w:val="16"/>
        </w:rPr>
        <w:t xml:space="preserve"> </w:t>
      </w:r>
      <w:r w:rsidR="001534B6">
        <w:rPr>
          <w:rFonts w:ascii="Arial" w:hAnsi="Arial" w:cs="Arial"/>
          <w:sz w:val="20"/>
          <w:szCs w:val="20"/>
        </w:rPr>
        <w:t>Ochrona roślin – fitopatologia II</w:t>
      </w:r>
    </w:p>
    <w:p w:rsidR="00D27F7B" w:rsidRDefault="00D27F7B">
      <w:pPr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246"/>
        <w:gridCol w:w="3252"/>
      </w:tblGrid>
      <w:tr w:rsidR="00D27F7B" w:rsidTr="0063111D">
        <w:tc>
          <w:tcPr>
            <w:tcW w:w="1134" w:type="dxa"/>
          </w:tcPr>
          <w:p w:rsidR="00D27F7B" w:rsidRDefault="00D27F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Nr /symbol efektu</w:t>
            </w:r>
          </w:p>
        </w:tc>
        <w:tc>
          <w:tcPr>
            <w:tcW w:w="6246" w:type="dxa"/>
          </w:tcPr>
          <w:p w:rsidR="00D27F7B" w:rsidRDefault="00D27F7B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Wymienione w wierszu efekty kształcenia:</w:t>
            </w:r>
          </w:p>
        </w:tc>
        <w:tc>
          <w:tcPr>
            <w:tcW w:w="3252" w:type="dxa"/>
          </w:tcPr>
          <w:p w:rsidR="00D27F7B" w:rsidRDefault="00D27F7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Odniesienie do efektów dla programu kształcenia na kierunku</w:t>
            </w:r>
          </w:p>
        </w:tc>
      </w:tr>
      <w:tr w:rsidR="00D27F7B" w:rsidTr="0063111D">
        <w:tc>
          <w:tcPr>
            <w:tcW w:w="1134" w:type="dxa"/>
          </w:tcPr>
          <w:p w:rsidR="00D27F7B" w:rsidRDefault="00D27F7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6246" w:type="dxa"/>
          </w:tcPr>
          <w:p w:rsidR="00D27F7B" w:rsidRDefault="00D27F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umiejętność diagnozowania chorób roślin na podstawie objawów i oznak etiologicznych</w:t>
            </w:r>
          </w:p>
          <w:p w:rsidR="00D27F7B" w:rsidRDefault="00D27F7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2" w:type="dxa"/>
          </w:tcPr>
          <w:p w:rsidR="00D27F7B" w:rsidRDefault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K_W04+++, K_W5++, K_U01++, K_K01++</w:t>
            </w:r>
          </w:p>
        </w:tc>
      </w:tr>
      <w:tr w:rsidR="00D27F7B" w:rsidTr="0063111D">
        <w:tc>
          <w:tcPr>
            <w:tcW w:w="1134" w:type="dxa"/>
          </w:tcPr>
          <w:p w:rsidR="00D27F7B" w:rsidRDefault="00D27F7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</w:t>
            </w:r>
          </w:p>
        </w:tc>
        <w:tc>
          <w:tcPr>
            <w:tcW w:w="6246" w:type="dxa"/>
          </w:tcPr>
          <w:p w:rsidR="00D27F7B" w:rsidRDefault="00D27F7B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umiejętność wykorzystania wiedzy z etiologii i epidemiologii do opracowania metod zapobiegania wystąpienia choroby</w:t>
            </w:r>
          </w:p>
        </w:tc>
        <w:tc>
          <w:tcPr>
            <w:tcW w:w="3252" w:type="dxa"/>
          </w:tcPr>
          <w:p w:rsidR="00D27F7B" w:rsidRDefault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K_W04++, K+W05++, K_U01++</w:t>
            </w:r>
          </w:p>
        </w:tc>
      </w:tr>
      <w:tr w:rsidR="00344B96" w:rsidTr="0063111D">
        <w:tc>
          <w:tcPr>
            <w:tcW w:w="1134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6246" w:type="dxa"/>
          </w:tcPr>
          <w:p w:rsidR="00344B96" w:rsidRDefault="00344B96" w:rsidP="00344B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znajomość integrowanych metod ochrony w stopniu umożliwiającym opracowanie zasad zwalczania patogena z zachowaniem przepisów BHP</w:t>
            </w:r>
          </w:p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2" w:type="dxa"/>
          </w:tcPr>
          <w:p w:rsidR="00344B96" w:rsidRDefault="00344B96" w:rsidP="00344B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K_W05++, K_U04+, K_U14++</w:t>
            </w:r>
          </w:p>
        </w:tc>
      </w:tr>
      <w:tr w:rsidR="00344B96" w:rsidTr="0063111D">
        <w:tc>
          <w:tcPr>
            <w:tcW w:w="1134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</w:t>
            </w:r>
          </w:p>
        </w:tc>
        <w:tc>
          <w:tcPr>
            <w:tcW w:w="6246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zdolność do oznaczania grzybów ważnych w patologii nasion</w:t>
            </w:r>
          </w:p>
        </w:tc>
        <w:tc>
          <w:tcPr>
            <w:tcW w:w="3252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K_W04+++, K_W5++, K_U01++, K_K01++</w:t>
            </w:r>
          </w:p>
        </w:tc>
      </w:tr>
      <w:tr w:rsidR="00344B96" w:rsidTr="0063111D">
        <w:tc>
          <w:tcPr>
            <w:tcW w:w="1134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6246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wykazanie znajomości potencjalnego zagrożenia jakie niesie wystąpienie niektórych chorób infekcyjnych</w:t>
            </w:r>
          </w:p>
        </w:tc>
        <w:tc>
          <w:tcPr>
            <w:tcW w:w="3252" w:type="dxa"/>
          </w:tcPr>
          <w:p w:rsidR="00344B96" w:rsidRDefault="00344B96" w:rsidP="00344B9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K_W09++, K_K04++, K_K07+</w:t>
            </w:r>
          </w:p>
        </w:tc>
      </w:tr>
    </w:tbl>
    <w:p w:rsidR="0063111D" w:rsidRDefault="0063111D">
      <w:pPr>
        <w:autoSpaceDE w:val="0"/>
        <w:autoSpaceDN w:val="0"/>
        <w:adjustRightInd w:val="0"/>
        <w:rPr>
          <w:color w:val="1E322A"/>
        </w:rPr>
      </w:pPr>
    </w:p>
    <w:p w:rsidR="00D27F7B" w:rsidRDefault="00D27F7B" w:rsidP="0063111D"/>
    <w:sectPr w:rsidR="00D27F7B" w:rsidSect="0063111D">
      <w:footerReference w:type="even" r:id="rId7"/>
      <w:footerReference w:type="default" r:id="rId8"/>
      <w:pgSz w:w="11906" w:h="16838"/>
      <w:pgMar w:top="992" w:right="992" w:bottom="53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199" w:rsidRDefault="00261199">
      <w:r>
        <w:separator/>
      </w:r>
    </w:p>
  </w:endnote>
  <w:endnote w:type="continuationSeparator" w:id="0">
    <w:p w:rsidR="00261199" w:rsidRDefault="0026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7B" w:rsidRDefault="009C31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7F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7F7B" w:rsidRDefault="00D27F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F7B" w:rsidRDefault="00D27F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199" w:rsidRDefault="00261199">
      <w:r>
        <w:separator/>
      </w:r>
    </w:p>
  </w:footnote>
  <w:footnote w:type="continuationSeparator" w:id="0">
    <w:p w:rsidR="00261199" w:rsidRDefault="0026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834"/>
    <w:multiLevelType w:val="hybridMultilevel"/>
    <w:tmpl w:val="7A4A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C718B"/>
    <w:multiLevelType w:val="hybridMultilevel"/>
    <w:tmpl w:val="4D30AD8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D49DF"/>
    <w:multiLevelType w:val="hybridMultilevel"/>
    <w:tmpl w:val="883612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8A01087"/>
    <w:multiLevelType w:val="hybridMultilevel"/>
    <w:tmpl w:val="4BEAC8C4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20372"/>
    <w:multiLevelType w:val="hybridMultilevel"/>
    <w:tmpl w:val="C7E29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658C7"/>
    <w:multiLevelType w:val="multilevel"/>
    <w:tmpl w:val="77A8F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C76466"/>
    <w:multiLevelType w:val="multilevel"/>
    <w:tmpl w:val="0FF8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5AC4483"/>
    <w:multiLevelType w:val="multilevel"/>
    <w:tmpl w:val="0524ACD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D4946"/>
    <w:multiLevelType w:val="hybridMultilevel"/>
    <w:tmpl w:val="75C8F7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A3A0F40"/>
    <w:multiLevelType w:val="multilevel"/>
    <w:tmpl w:val="7A4A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F18D7"/>
    <w:multiLevelType w:val="multilevel"/>
    <w:tmpl w:val="55F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84021B"/>
    <w:multiLevelType w:val="hybridMultilevel"/>
    <w:tmpl w:val="63CE3C1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6A150E"/>
    <w:multiLevelType w:val="hybridMultilevel"/>
    <w:tmpl w:val="EBFE0F2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E4011"/>
    <w:multiLevelType w:val="multilevel"/>
    <w:tmpl w:val="E0641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961611"/>
    <w:multiLevelType w:val="hybridMultilevel"/>
    <w:tmpl w:val="E0641480"/>
    <w:lvl w:ilvl="0" w:tplc="67CC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2452F5"/>
    <w:multiLevelType w:val="multilevel"/>
    <w:tmpl w:val="47B6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D060DB"/>
    <w:multiLevelType w:val="hybridMultilevel"/>
    <w:tmpl w:val="1552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A6839"/>
    <w:multiLevelType w:val="hybridMultilevel"/>
    <w:tmpl w:val="11347EA6"/>
    <w:lvl w:ilvl="0" w:tplc="6CD48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761C2"/>
    <w:multiLevelType w:val="hybridMultilevel"/>
    <w:tmpl w:val="D28CD1F6"/>
    <w:lvl w:ilvl="0" w:tplc="91E69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E7E0A75"/>
    <w:multiLevelType w:val="multilevel"/>
    <w:tmpl w:val="BD3630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6"/>
  </w:num>
  <w:num w:numId="12">
    <w:abstractNumId w:val="6"/>
  </w:num>
  <w:num w:numId="13">
    <w:abstractNumId w:val="15"/>
  </w:num>
  <w:num w:numId="14">
    <w:abstractNumId w:val="3"/>
  </w:num>
  <w:num w:numId="15">
    <w:abstractNumId w:val="12"/>
  </w:num>
  <w:num w:numId="16">
    <w:abstractNumId w:val="2"/>
  </w:num>
  <w:num w:numId="17">
    <w:abstractNumId w:val="10"/>
  </w:num>
  <w:num w:numId="18">
    <w:abstractNumId w:val="18"/>
  </w:num>
  <w:num w:numId="19">
    <w:abstractNumId w:val="14"/>
  </w:num>
  <w:num w:numId="20">
    <w:abstractNumId w:val="19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56E"/>
    <w:rsid w:val="00066C07"/>
    <w:rsid w:val="001534B6"/>
    <w:rsid w:val="00261199"/>
    <w:rsid w:val="002B78B5"/>
    <w:rsid w:val="00320808"/>
    <w:rsid w:val="00344B96"/>
    <w:rsid w:val="003610ED"/>
    <w:rsid w:val="0038466D"/>
    <w:rsid w:val="00397B5C"/>
    <w:rsid w:val="003E455C"/>
    <w:rsid w:val="00447887"/>
    <w:rsid w:val="004528E8"/>
    <w:rsid w:val="004B6651"/>
    <w:rsid w:val="00531CE6"/>
    <w:rsid w:val="005A2E9A"/>
    <w:rsid w:val="005D5088"/>
    <w:rsid w:val="0063111D"/>
    <w:rsid w:val="006E7E97"/>
    <w:rsid w:val="00741D59"/>
    <w:rsid w:val="00824E31"/>
    <w:rsid w:val="00851578"/>
    <w:rsid w:val="00852DE0"/>
    <w:rsid w:val="008C3092"/>
    <w:rsid w:val="0094556E"/>
    <w:rsid w:val="009C317A"/>
    <w:rsid w:val="009C51B1"/>
    <w:rsid w:val="009F3598"/>
    <w:rsid w:val="00BD1314"/>
    <w:rsid w:val="00BF1580"/>
    <w:rsid w:val="00C170EA"/>
    <w:rsid w:val="00D27F7B"/>
    <w:rsid w:val="00D866DD"/>
    <w:rsid w:val="00DD7F3C"/>
    <w:rsid w:val="00ED4E8F"/>
    <w:rsid w:val="00EE2587"/>
    <w:rsid w:val="00FB338D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2884B"/>
  <w15:docId w15:val="{10E61918-C23A-4A45-9546-9E1E277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31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C317A"/>
    <w:rPr>
      <w:color w:val="0000FF"/>
      <w:u w:val="single"/>
    </w:rPr>
  </w:style>
  <w:style w:type="paragraph" w:customStyle="1" w:styleId="Default">
    <w:name w:val="Default"/>
    <w:rsid w:val="009C3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3">
    <w:name w:val="CM9+3"/>
    <w:basedOn w:val="Default"/>
    <w:next w:val="Default"/>
    <w:rsid w:val="009C317A"/>
    <w:pPr>
      <w:spacing w:line="266" w:lineRule="atLeast"/>
    </w:pPr>
    <w:rPr>
      <w:color w:val="auto"/>
    </w:rPr>
  </w:style>
  <w:style w:type="character" w:styleId="Pogrubienie">
    <w:name w:val="Strong"/>
    <w:qFormat/>
    <w:rsid w:val="009C317A"/>
    <w:rPr>
      <w:b/>
      <w:bCs/>
    </w:rPr>
  </w:style>
  <w:style w:type="paragraph" w:styleId="Stopka">
    <w:name w:val="footer"/>
    <w:basedOn w:val="Normalny"/>
    <w:semiHidden/>
    <w:rsid w:val="009C31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C317A"/>
  </w:style>
  <w:style w:type="paragraph" w:styleId="Nagwek">
    <w:name w:val="header"/>
    <w:basedOn w:val="Normalny"/>
    <w:semiHidden/>
    <w:rsid w:val="009C317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9C317A"/>
    <w:pPr>
      <w:ind w:firstLine="708"/>
    </w:pPr>
    <w:rPr>
      <w:rFonts w:ascii="Arial" w:hAnsi="Arial" w:cs="Arial"/>
      <w:sz w:val="16"/>
    </w:rPr>
  </w:style>
  <w:style w:type="character" w:styleId="Odwoaniedokomentarza">
    <w:name w:val="annotation reference"/>
    <w:uiPriority w:val="99"/>
    <w:semiHidden/>
    <w:unhideWhenUsed/>
    <w:rsid w:val="006E7E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E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E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 nieposiadające uprawnień do nadawania stopnia naukowego doktora habilitowanego (niespełniające wymagań określonych w art</vt:lpstr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 nieposiadające uprawnień do nadawania stopnia naukowego doktora habilitowanego (niespełniające wymagań określonych w art</dc:title>
  <dc:subject/>
  <dc:creator>Zbigniew Wagner</dc:creator>
  <cp:keywords/>
  <cp:lastModifiedBy>dssta</cp:lastModifiedBy>
  <cp:revision>7</cp:revision>
  <cp:lastPrinted>2018-06-21T09:32:00Z</cp:lastPrinted>
  <dcterms:created xsi:type="dcterms:W3CDTF">2018-06-13T11:39:00Z</dcterms:created>
  <dcterms:modified xsi:type="dcterms:W3CDTF">2019-10-07T18:49:00Z</dcterms:modified>
</cp:coreProperties>
</file>