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0" w:tblpY="12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352"/>
        <w:gridCol w:w="2762"/>
        <w:gridCol w:w="1287"/>
        <w:gridCol w:w="101"/>
        <w:gridCol w:w="1251"/>
        <w:gridCol w:w="729"/>
        <w:gridCol w:w="1064"/>
        <w:gridCol w:w="886"/>
      </w:tblGrid>
      <w:tr w:rsidR="007D57A2" w:rsidRPr="007D57A2" w:rsidTr="00FB6E21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AA51DC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</w:t>
            </w:r>
            <w:r w:rsidR="00FB6E21">
              <w:rPr>
                <w:rFonts w:ascii="Arial" w:hAnsi="Arial" w:cs="Arial"/>
                <w:sz w:val="16"/>
                <w:szCs w:val="20"/>
              </w:rPr>
              <w:t>/20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39F2" w:rsidRDefault="004E39F2" w:rsidP="004E39F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39F2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47604B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Ist_OK25</w:t>
            </w:r>
          </w:p>
        </w:tc>
      </w:tr>
      <w:tr w:rsidR="007D57A2" w:rsidRPr="007D57A2" w:rsidTr="00FB6E21">
        <w:trPr>
          <w:trHeight w:val="283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FB6E21">
        <w:trPr>
          <w:trHeight w:val="40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34CC5" w:rsidRDefault="00720401" w:rsidP="00720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C5">
              <w:rPr>
                <w:rFonts w:ascii="Arial" w:hAnsi="Arial" w:cs="Arial"/>
                <w:b/>
                <w:sz w:val="20"/>
                <w:szCs w:val="20"/>
              </w:rPr>
              <w:t>Inżynieria ogrodnicza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20401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204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20401" w:rsidRDefault="005F28EA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E39F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86F44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  <w:gridSpan w:val="7"/>
            <w:vAlign w:val="center"/>
          </w:tcPr>
          <w:p w:rsidR="007D57A2" w:rsidRPr="007D57A2" w:rsidRDefault="0072040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401">
              <w:rPr>
                <w:rFonts w:ascii="Arial" w:hAnsi="Arial" w:cs="Arial"/>
                <w:bCs/>
                <w:sz w:val="16"/>
                <w:szCs w:val="16"/>
                <w:lang w:val="en-GB"/>
              </w:rPr>
              <w:t>Horticulture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engineering 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20401" w:rsidRDefault="0072040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401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20401" w:rsidRDefault="0072040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inż. Jerzy Jeznach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20401" w:rsidRDefault="0072040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inż. Jerzy Jeznach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20401" w:rsidRDefault="0072040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Kształtowania Środowiska</w:t>
            </w:r>
            <w:r w:rsidR="00AA51DC">
              <w:rPr>
                <w:rFonts w:ascii="Arial" w:hAnsi="Arial" w:cs="Arial"/>
                <w:bCs/>
                <w:sz w:val="16"/>
                <w:szCs w:val="16"/>
              </w:rPr>
              <w:t>, Instytut Inżynierii Środowiska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20401" w:rsidRDefault="005F28EA" w:rsidP="00AA51D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AA51D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="00FB6E21">
              <w:rPr>
                <w:rFonts w:ascii="Arial" w:hAnsi="Arial" w:cs="Arial"/>
                <w:bCs/>
                <w:sz w:val="16"/>
                <w:szCs w:val="16"/>
              </w:rPr>
              <w:t xml:space="preserve"> 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7D57A2" w:rsidP="00FB6E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Pr="00FB6E21">
              <w:rPr>
                <w:rFonts w:ascii="Arial" w:hAnsi="Arial" w:cs="Arial"/>
                <w:bCs/>
                <w:sz w:val="16"/>
                <w:szCs w:val="16"/>
              </w:rPr>
              <w:t xml:space="preserve">przedmiot </w:t>
            </w:r>
            <w:r w:rsidR="00FB6E21" w:rsidRPr="00FB6E21">
              <w:rPr>
                <w:rFonts w:ascii="Arial" w:hAnsi="Arial" w:cs="Arial"/>
                <w:bCs/>
                <w:sz w:val="16"/>
                <w:szCs w:val="16"/>
              </w:rPr>
              <w:t>obowiązkowy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bCs/>
                <w:sz w:val="16"/>
                <w:szCs w:val="16"/>
              </w:rPr>
              <w:t>b) stopień …</w:t>
            </w:r>
            <w:r w:rsidR="00720401" w:rsidRPr="00F47D9D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F47D9D">
              <w:rPr>
                <w:rFonts w:ascii="Arial" w:hAnsi="Arial" w:cs="Arial"/>
                <w:bCs/>
                <w:sz w:val="16"/>
                <w:szCs w:val="16"/>
              </w:rPr>
              <w:t>….    rok …</w:t>
            </w:r>
            <w:r w:rsidR="00720401" w:rsidRPr="00F47D9D">
              <w:rPr>
                <w:rFonts w:ascii="Arial" w:hAnsi="Arial" w:cs="Arial"/>
                <w:bCs/>
                <w:sz w:val="16"/>
                <w:szCs w:val="16"/>
              </w:rPr>
              <w:t>III</w:t>
            </w:r>
            <w:r w:rsidRPr="00F47D9D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4E39F2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4219B0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47D9D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47D9D">
              <w:rPr>
                <w:rFonts w:ascii="Arial" w:hAnsi="Arial" w:cs="Arial"/>
                <w:sz w:val="16"/>
                <w:szCs w:val="16"/>
              </w:rPr>
              <w:t>:</w:t>
            </w:r>
            <w:r w:rsidR="00720401" w:rsidRPr="00F47D9D">
              <w:rPr>
                <w:rFonts w:ascii="Arial" w:hAnsi="Arial" w:cs="Arial"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720401" w:rsidP="007204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7D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5F28E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47D9D" w:rsidRDefault="00F47D9D" w:rsidP="005F28EA">
            <w:pPr>
              <w:rPr>
                <w:rFonts w:ascii="Arial" w:hAnsi="Arial" w:cs="Arial"/>
                <w:sz w:val="16"/>
                <w:szCs w:val="16"/>
              </w:rPr>
            </w:pPr>
            <w:r w:rsidRPr="00F47D9D">
              <w:rPr>
                <w:rFonts w:ascii="Arial" w:hAnsi="Arial" w:cs="Arial"/>
                <w:sz w:val="16"/>
                <w:szCs w:val="16"/>
              </w:rPr>
              <w:t>Przekazanie podstawowej wiedzy z zakresu miernictwa, przygotowania terenu pod budowę, właściwości materiałów budowlanych stosowanych w ogrodnictwie, konstrukcji cieplarni, sterowania klimatem w pomieszczeniach szklarniowych, doświetlenia upraw, odwodnienia szklarni, przechowalni i innych inżynierskich obiektów w gospodarstwach ogrodniczych, odwodnienia upraw polowych i sadów, nawadniania, eksploatacji systemów i urządzeń inżynierskich.</w:t>
            </w:r>
          </w:p>
        </w:tc>
      </w:tr>
      <w:tr w:rsidR="007D57A2" w:rsidRPr="007D57A2" w:rsidTr="004E39F2">
        <w:trPr>
          <w:trHeight w:val="666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5F28E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40C91" w:rsidRDefault="00740C91" w:rsidP="005F28EA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276" w:lineRule="auto"/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 w:rsidRPr="00740C91">
              <w:rPr>
                <w:rFonts w:ascii="Arial" w:hAnsi="Arial" w:cs="Arial"/>
                <w:sz w:val="16"/>
                <w:szCs w:val="16"/>
              </w:rPr>
              <w:t xml:space="preserve">wykład    </w:t>
            </w:r>
            <w:r w:rsidR="007D57A2" w:rsidRPr="00740C9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4E39F2">
              <w:rPr>
                <w:rFonts w:ascii="Arial" w:hAnsi="Arial" w:cs="Arial"/>
                <w:sz w:val="16"/>
                <w:szCs w:val="16"/>
              </w:rPr>
              <w:t>.</w:t>
            </w:r>
            <w:r w:rsidR="007D57A2" w:rsidRPr="00740C91">
              <w:rPr>
                <w:rFonts w:ascii="Arial" w:hAnsi="Arial" w:cs="Arial"/>
                <w:sz w:val="16"/>
                <w:szCs w:val="16"/>
              </w:rPr>
              <w:t xml:space="preserve">……;  liczba godzin </w:t>
            </w:r>
            <w:r w:rsidRPr="00740C91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740C91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7D57A2" w:rsidRPr="00740C91" w:rsidRDefault="00740C91" w:rsidP="005F28EA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276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40C91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D57A2" w:rsidRPr="00740C91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………………………………………………;  liczba godzin </w:t>
            </w:r>
            <w:r w:rsidR="00FB6E21">
              <w:rPr>
                <w:rFonts w:ascii="Arial" w:hAnsi="Arial" w:cs="Arial"/>
                <w:sz w:val="16"/>
                <w:szCs w:val="16"/>
              </w:rPr>
              <w:t>12</w:t>
            </w:r>
            <w:r w:rsidR="007D57A2" w:rsidRPr="00740C91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7D57A2" w:rsidRPr="004219B0" w:rsidRDefault="00740C91" w:rsidP="00F0085D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276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40C91">
              <w:rPr>
                <w:rFonts w:ascii="Arial" w:hAnsi="Arial" w:cs="Arial"/>
                <w:sz w:val="16"/>
                <w:szCs w:val="16"/>
              </w:rPr>
              <w:t>ćwiczenia terenowe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39F2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  <w:r w:rsidR="007D57A2" w:rsidRPr="004219B0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F0085D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7D57A2" w:rsidRPr="004219B0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219B0" w:rsidRDefault="00ED4D7A" w:rsidP="00ED4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D7A">
              <w:rPr>
                <w:rFonts w:ascii="Arial" w:hAnsi="Arial" w:cs="Arial"/>
                <w:sz w:val="16"/>
                <w:szCs w:val="16"/>
              </w:rPr>
              <w:t>Aktywna praca studentów nad problematyką związaną z materiałem przedstawionym na wykładach i ćwiczeniach. Studenci wykonują ćwiczenia terenowe, zadania projektowe i audytoryjne. Zajęcia praktyczne odbywały się będą w szklarniach i cieplarniach foliowych SGGW. W ramach zajęć projektowych studenci wykonywać będą zadania projektowe systemów sterowania klimatem, oświetlenia, odwadniania i nawadniania. W trakcie zajęć audytoryjnych studenci wykonywać będą obliczenia parametrów techniczn</w:t>
            </w:r>
            <w:r>
              <w:rPr>
                <w:rFonts w:ascii="Arial" w:hAnsi="Arial" w:cs="Arial"/>
                <w:sz w:val="16"/>
                <w:szCs w:val="16"/>
              </w:rPr>
              <w:t xml:space="preserve">ych i </w:t>
            </w:r>
            <w:r w:rsidRPr="00ED4D7A">
              <w:rPr>
                <w:rFonts w:ascii="Arial" w:hAnsi="Arial" w:cs="Arial"/>
                <w:sz w:val="16"/>
                <w:szCs w:val="16"/>
              </w:rPr>
              <w:t xml:space="preserve"> eksploatacyjnych tych systemów.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D4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ED4D7A">
              <w:rPr>
                <w:rFonts w:ascii="Arial" w:hAnsi="Arial" w:cs="Arial"/>
                <w:sz w:val="16"/>
                <w:szCs w:val="16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ED4D7A" w:rsidRDefault="00ED4D7A" w:rsidP="00ED4D7A">
            <w:pPr>
              <w:pStyle w:val="Nagwek2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4D7A">
              <w:rPr>
                <w:rFonts w:ascii="Arial" w:hAnsi="Arial" w:cs="Arial"/>
                <w:b w:val="0"/>
                <w:i/>
                <w:snapToGrid/>
                <w:sz w:val="16"/>
                <w:szCs w:val="16"/>
              </w:rPr>
              <w:t>Tematyka wykładów</w:t>
            </w:r>
            <w:r w:rsidRPr="00472C9E">
              <w:rPr>
                <w:rFonts w:ascii="Arial" w:hAnsi="Arial" w:cs="Arial"/>
                <w:b w:val="0"/>
                <w:i/>
                <w:snapToGrid/>
                <w:sz w:val="16"/>
                <w:szCs w:val="16"/>
              </w:rPr>
              <w:t xml:space="preserve">; </w:t>
            </w:r>
            <w:r w:rsidRPr="00472C9E">
              <w:rPr>
                <w:rFonts w:ascii="Arial" w:hAnsi="Arial" w:cs="Arial"/>
                <w:b w:val="0"/>
                <w:sz w:val="16"/>
                <w:szCs w:val="16"/>
              </w:rPr>
              <w:t>Aktywna praca studentów nad problematyką związaną z materiałem przedstawionym na wykładach i ćwiczeniach. Studenci wykonują ćwiczenia terenowe, zadania projektowe i audytoryjne. Zajęcia praktyczne odbywały się będą w szklarniach i cieplarniach foliowych SGGW. W ramach zajęć projektowych studenci wykonywać będą zadania projektowe systemów sterowania klimatem, oświetlenia, odwadniania i nawadniania. W trakcie zajęć audytoryjnych studenci wykonywać będą obliczenia parametrów technicznych i eksploatacyjnych tych systemów.</w:t>
            </w:r>
          </w:p>
          <w:p w:rsidR="007D57A2" w:rsidRPr="007D57A2" w:rsidRDefault="00ED4D7A" w:rsidP="00ED4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D7A">
              <w:rPr>
                <w:rFonts w:ascii="Arial" w:hAnsi="Arial" w:cs="Arial"/>
                <w:i/>
                <w:sz w:val="16"/>
                <w:szCs w:val="16"/>
              </w:rPr>
              <w:t>Tematyka ćwiczeń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ED4D7A">
              <w:rPr>
                <w:rFonts w:ascii="Arial" w:hAnsi="Arial" w:cs="Arial"/>
                <w:sz w:val="16"/>
                <w:szCs w:val="16"/>
              </w:rPr>
              <w:t>Przenoszenie planu w teren. Wykonywanie szkiców w terenie. Obliczanie mas ziemnych. Pomiary geodezyjne. Tyczenie prostych. Niwelacja terenu. Elementy techniczne szklarni. Wprowadzenie do techniki sterowania szklarnią. Metody sterowania klimatem – system SYNOPTA. Samodzielna praca z systemem SYNOPTA; – pozyskanie zadanych danych i ich odpowiednia prezentacja. Metody doświetlania upraw i projektowanie systemu doświetlania z użyciem oprogramowania CALCULUX. Praca samodzielna – projektowanie systemu doświetlania za pomocą oprogramowani CALCULUX. Ocena potrzeb odwodnienia terenu. Obliczenie parametrów technicznych urządzeń odwadniających. Dobór urządzeń nawadniających i obliczenie parametrów technicznych. Prezentacja systemów sterowania nawadnianiem. Komputerowe sterowanie nawadnianiem. Prezentacja różnych systemów nawadniania. Praca samodzielna – ustalanie składu mieszanki i innych parametrów nawadniania z użyciem systemu SYNOPTA oraz za pomocą paneli komputerów w szklarni.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811CBF" w:rsidP="00486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Matematyka. fizyka, gleboznawstwa, uprawa </w:t>
            </w:r>
            <w:r w:rsidR="00486F44">
              <w:rPr>
                <w:rFonts w:ascii="Arial" w:hAnsi="Arial" w:cs="Arial"/>
                <w:sz w:val="16"/>
                <w:szCs w:val="16"/>
              </w:rPr>
              <w:t>roli i żywienie ro</w:t>
            </w:r>
            <w:r>
              <w:rPr>
                <w:rFonts w:ascii="Arial" w:hAnsi="Arial" w:cs="Arial"/>
                <w:sz w:val="16"/>
                <w:szCs w:val="16"/>
              </w:rPr>
              <w:t>ślin.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486F44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potrzeb związanych z geodezją, </w:t>
            </w:r>
            <w:r w:rsidRPr="006B3A92">
              <w:rPr>
                <w:rFonts w:ascii="Arial" w:hAnsi="Arial" w:cs="Arial"/>
                <w:sz w:val="16"/>
                <w:szCs w:val="16"/>
              </w:rPr>
              <w:t>budow</w:t>
            </w:r>
            <w:r>
              <w:rPr>
                <w:rFonts w:ascii="Arial" w:hAnsi="Arial" w:cs="Arial"/>
                <w:sz w:val="16"/>
                <w:szCs w:val="16"/>
              </w:rPr>
              <w:t>nictwem ogrodniczym, głównie szklarniowym, podstawy sterowania klimatem oświetleniem, odwodnieniem</w:t>
            </w:r>
            <w:r w:rsidR="003B218D">
              <w:rPr>
                <w:rFonts w:ascii="Arial" w:hAnsi="Arial" w:cs="Arial"/>
                <w:sz w:val="16"/>
                <w:szCs w:val="16"/>
              </w:rPr>
              <w:t xml:space="preserve"> i nawodnieniem roślin.</w:t>
            </w:r>
          </w:p>
        </w:tc>
      </w:tr>
      <w:tr w:rsidR="003B218D" w:rsidRPr="007D57A2" w:rsidTr="00FB6E21">
        <w:trPr>
          <w:trHeight w:val="907"/>
        </w:trPr>
        <w:tc>
          <w:tcPr>
            <w:tcW w:w="2830" w:type="dxa"/>
            <w:gridSpan w:val="2"/>
            <w:vAlign w:val="center"/>
          </w:tcPr>
          <w:p w:rsidR="003B218D" w:rsidRPr="007D57A2" w:rsidRDefault="003B218D" w:rsidP="003B21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</w:tcPr>
          <w:p w:rsidR="003B218D" w:rsidRDefault="003B218D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01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zna procesy i zjawiska zachodzące w </w:t>
            </w:r>
            <w:r>
              <w:rPr>
                <w:rFonts w:ascii="Arial" w:hAnsi="Arial" w:cs="Arial"/>
                <w:sz w:val="16"/>
                <w:szCs w:val="16"/>
              </w:rPr>
              <w:t>uprawach polowych i pod osłonami</w:t>
            </w:r>
          </w:p>
          <w:p w:rsidR="00CB52FB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 materiały budowlane i tok procesu inwestycyjnego</w:t>
            </w:r>
          </w:p>
          <w:p w:rsidR="003B218D" w:rsidRPr="006B3A92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03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>umie zinterpretować wskazania i symptomy świadczące o niedomaganiach systemów</w:t>
            </w:r>
          </w:p>
          <w:p w:rsidR="003B218D" w:rsidRPr="006B3A92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04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>
              <w:rPr>
                <w:rFonts w:ascii="Arial" w:hAnsi="Arial" w:cs="Arial"/>
                <w:sz w:val="16"/>
                <w:szCs w:val="16"/>
              </w:rPr>
              <w:t>u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>mie postawić diagnozę przyczyn występowania niedomagań</w:t>
            </w:r>
          </w:p>
          <w:p w:rsidR="00117648" w:rsidRPr="00117648" w:rsidRDefault="00CB52FB" w:rsidP="00CB5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05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>
              <w:rPr>
                <w:rFonts w:ascii="Arial" w:hAnsi="Arial" w:cs="Arial"/>
                <w:sz w:val="16"/>
                <w:szCs w:val="16"/>
              </w:rPr>
              <w:t>u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 xml:space="preserve">mie zaproponować postępowanie w celu usunięcia </w:t>
            </w:r>
            <w:r w:rsidR="003B218D">
              <w:rPr>
                <w:rFonts w:ascii="Arial" w:hAnsi="Arial" w:cs="Arial"/>
                <w:sz w:val="16"/>
                <w:szCs w:val="16"/>
              </w:rPr>
              <w:t>niedomagań</w:t>
            </w:r>
          </w:p>
        </w:tc>
        <w:tc>
          <w:tcPr>
            <w:tcW w:w="4031" w:type="dxa"/>
            <w:gridSpan w:val="5"/>
          </w:tcPr>
          <w:p w:rsidR="00CB52FB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mie </w:t>
            </w:r>
            <w:r>
              <w:rPr>
                <w:rFonts w:ascii="Arial" w:hAnsi="Arial" w:cs="Arial"/>
                <w:sz w:val="16"/>
                <w:szCs w:val="16"/>
              </w:rPr>
              <w:t>sprawdzić pomiary geodezyjne wykonane dla celów projektowych lub eksploatacyjnych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218D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projektuje prosty schemat sterowania klimatem lub doświetleniem oraz system odwadniający lub nawadniający </w:t>
            </w:r>
          </w:p>
          <w:p w:rsidR="003B218D" w:rsidRPr="00CB52FB" w:rsidRDefault="00CB52FB" w:rsidP="003B2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A92">
              <w:rPr>
                <w:rFonts w:ascii="Arial" w:hAnsi="Arial" w:cs="Arial"/>
                <w:sz w:val="16"/>
                <w:szCs w:val="16"/>
              </w:rPr>
              <w:t>–</w:t>
            </w:r>
            <w:r w:rsidR="00286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 xml:space="preserve">publicznie zaprezentować instrukcję obsługi elementów </w:t>
            </w:r>
            <w:r w:rsidR="003B218D">
              <w:rPr>
                <w:rFonts w:ascii="Arial" w:hAnsi="Arial" w:cs="Arial"/>
                <w:sz w:val="16"/>
                <w:szCs w:val="16"/>
              </w:rPr>
              <w:t>sterowania klimatem lub doświetleniem,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18D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3B218D" w:rsidRPr="006B3A92">
              <w:rPr>
                <w:rFonts w:ascii="Arial" w:hAnsi="Arial" w:cs="Arial"/>
                <w:sz w:val="16"/>
                <w:szCs w:val="16"/>
              </w:rPr>
              <w:t xml:space="preserve">systemu </w:t>
            </w:r>
            <w:r w:rsidR="003B218D">
              <w:rPr>
                <w:rFonts w:ascii="Arial" w:hAnsi="Arial" w:cs="Arial"/>
                <w:sz w:val="16"/>
                <w:szCs w:val="16"/>
              </w:rPr>
              <w:t>odwadniającego lub nawadniającego</w:t>
            </w:r>
          </w:p>
        </w:tc>
      </w:tr>
      <w:tr w:rsidR="007D57A2" w:rsidRPr="007D57A2" w:rsidTr="00FB6E21">
        <w:trPr>
          <w:trHeight w:val="882"/>
        </w:trPr>
        <w:tc>
          <w:tcPr>
            <w:tcW w:w="283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5B62AB" w:rsidRDefault="005B62AB" w:rsidP="00B35D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projektu systemu odwadniającego lub nawadniającego upraw ogrodniczych</w:t>
            </w:r>
          </w:p>
          <w:p w:rsidR="00B35D72" w:rsidRDefault="00B35D72" w:rsidP="00B35D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 xml:space="preserve">Wykonanie instrukcji obsługi wybranej części systemu </w:t>
            </w:r>
            <w:r>
              <w:rPr>
                <w:rFonts w:ascii="Arial" w:hAnsi="Arial" w:cs="Arial"/>
                <w:sz w:val="16"/>
                <w:szCs w:val="16"/>
              </w:rPr>
              <w:t>sterowania klimatem lub doświetleniem,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systemu </w:t>
            </w:r>
            <w:r>
              <w:rPr>
                <w:rFonts w:ascii="Arial" w:hAnsi="Arial" w:cs="Arial"/>
                <w:sz w:val="16"/>
                <w:szCs w:val="16"/>
              </w:rPr>
              <w:t>odwadniającego lub nawadniającego</w:t>
            </w:r>
          </w:p>
          <w:p w:rsidR="007D57A2" w:rsidRPr="007D57A2" w:rsidRDefault="00B35D72" w:rsidP="00B35D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 xml:space="preserve">Dyskusja publiczna </w:t>
            </w:r>
            <w:r>
              <w:rPr>
                <w:rFonts w:ascii="Arial" w:hAnsi="Arial" w:cs="Arial"/>
                <w:sz w:val="16"/>
                <w:szCs w:val="16"/>
              </w:rPr>
              <w:t xml:space="preserve">(na forum grupy) </w:t>
            </w:r>
            <w:r w:rsidRPr="006B3A92">
              <w:rPr>
                <w:rFonts w:ascii="Arial" w:hAnsi="Arial" w:cs="Arial"/>
                <w:sz w:val="16"/>
                <w:szCs w:val="16"/>
              </w:rPr>
              <w:t>na temat opracowanej instrukcji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5B62AB" w:rsidRDefault="005B62A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 xml:space="preserve">Złożone </w:t>
            </w:r>
            <w:r w:rsidR="007B1719">
              <w:rPr>
                <w:rFonts w:ascii="Arial" w:hAnsi="Arial" w:cs="Arial"/>
                <w:sz w:val="16"/>
                <w:szCs w:val="16"/>
              </w:rPr>
              <w:t>projekty odwodnienia i nawodnien</w:t>
            </w:r>
            <w:r w:rsidRPr="006B3A92">
              <w:rPr>
                <w:rFonts w:ascii="Arial" w:hAnsi="Arial" w:cs="Arial"/>
                <w:sz w:val="16"/>
                <w:szCs w:val="16"/>
              </w:rPr>
              <w:t>i</w:t>
            </w:r>
            <w:r w:rsidR="007B1719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D57A2" w:rsidRPr="007D57A2" w:rsidRDefault="005B62A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Złożone instrukcje obsługi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7B1719" w:rsidRPr="006B3A92" w:rsidRDefault="007B1719" w:rsidP="007B17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3A92">
              <w:rPr>
                <w:rFonts w:ascii="Arial" w:hAnsi="Arial" w:cs="Arial"/>
                <w:bCs/>
                <w:sz w:val="16"/>
                <w:szCs w:val="16"/>
              </w:rPr>
              <w:t xml:space="preserve">Prawidłowość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opracowania projektów 2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  <w:p w:rsidR="007B1719" w:rsidRDefault="007B1719" w:rsidP="007B17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 projektów i uczestnictwo w dyskusji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  <w:p w:rsidR="007B1719" w:rsidRPr="006B3A92" w:rsidRDefault="007B1719" w:rsidP="007B17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3A92">
              <w:rPr>
                <w:rFonts w:ascii="Arial" w:hAnsi="Arial" w:cs="Arial"/>
                <w:bCs/>
                <w:sz w:val="16"/>
                <w:szCs w:val="16"/>
              </w:rPr>
              <w:t xml:space="preserve">Prawidłowość wykonania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instrukcji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  <w:p w:rsidR="007D57A2" w:rsidRPr="007D57A2" w:rsidRDefault="007B1719" w:rsidP="007B17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 instrukcji i uczestnictwo w dyskusji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6B3A92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</w:tr>
      <w:tr w:rsidR="007D57A2" w:rsidRPr="007D57A2" w:rsidTr="00FB6E21">
        <w:trPr>
          <w:trHeight w:val="340"/>
        </w:trPr>
        <w:tc>
          <w:tcPr>
            <w:tcW w:w="283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7D57A2" w:rsidRPr="007D57A2" w:rsidRDefault="007B1719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Obiekty szklarniowe, teren kampusu Uczelni, </w:t>
            </w:r>
            <w:r w:rsidRPr="006B3A92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FB6E21">
        <w:trPr>
          <w:trHeight w:val="340"/>
        </w:trPr>
        <w:tc>
          <w:tcPr>
            <w:tcW w:w="10910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Jeznach J.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3AF6">
              <w:rPr>
                <w:rFonts w:ascii="Arial" w:hAnsi="Arial" w:cs="Arial"/>
                <w:sz w:val="16"/>
                <w:szCs w:val="16"/>
              </w:rPr>
              <w:t>8</w:t>
            </w:r>
            <w:r w:rsidRPr="007B1719">
              <w:rPr>
                <w:rFonts w:ascii="Arial" w:hAnsi="Arial" w:cs="Arial"/>
                <w:sz w:val="16"/>
                <w:szCs w:val="16"/>
              </w:rPr>
              <w:t xml:space="preserve">: Materiały dydaktyczne: systemy odwodnień nawadnianie, nawadnianie sadów, mikronawodnienia, deszczownie. </w:t>
            </w:r>
            <w:r w:rsidR="005F28EA" w:rsidRPr="007B1719">
              <w:rPr>
                <w:rFonts w:ascii="Arial" w:hAnsi="Arial" w:cs="Arial"/>
                <w:sz w:val="16"/>
                <w:szCs w:val="16"/>
              </w:rPr>
              <w:t>Płyt</w:t>
            </w:r>
            <w:r w:rsidR="005F28EA">
              <w:rPr>
                <w:rFonts w:ascii="Arial" w:hAnsi="Arial" w:cs="Arial"/>
                <w:sz w:val="16"/>
                <w:szCs w:val="16"/>
              </w:rPr>
              <w:t>y</w:t>
            </w:r>
            <w:r w:rsidR="005F28EA" w:rsidRPr="007B1719">
              <w:rPr>
                <w:rFonts w:ascii="Arial" w:hAnsi="Arial" w:cs="Arial"/>
                <w:sz w:val="16"/>
                <w:szCs w:val="16"/>
              </w:rPr>
              <w:t xml:space="preserve"> CD </w:t>
            </w:r>
            <w:r w:rsidRPr="007B1719">
              <w:rPr>
                <w:rFonts w:ascii="Arial" w:hAnsi="Arial" w:cs="Arial"/>
                <w:sz w:val="16"/>
                <w:szCs w:val="16"/>
              </w:rPr>
              <w:t xml:space="preserve">SGGW. 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Jeznach J. 2008: Deszczowanie w ochronie przed przymrozkami. Sad Nowoczesny. Nr 4. 58 – 59.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Jeznach J. 2008: Ochrona Sadu Doświadczalnego SGGW przed przymrozkami. Sad Nowoczesny. Nr 4. 60 – 61.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Jeznach J. 2008: Potrzeby wodne i techniki nawadniania marchwi. Warzywa.  Nr 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719">
              <w:rPr>
                <w:rFonts w:ascii="Arial" w:hAnsi="Arial" w:cs="Arial"/>
                <w:sz w:val="16"/>
                <w:szCs w:val="16"/>
              </w:rPr>
              <w:t>33 – 36.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Jeznach J., Treder W. 2006: Nawadnianie roślin w szklarniach i pod osłonami. W: „Nawadnianie roślin” Red. Karczmarczyk S., Nowak L. PWRiL. Poznań. 233 – 267.</w:t>
            </w:r>
          </w:p>
          <w:p w:rsidR="000A3AF6" w:rsidRDefault="000A3AF6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72F68">
              <w:rPr>
                <w:rFonts w:ascii="Arial" w:hAnsi="Arial" w:cs="Arial"/>
                <w:bCs/>
                <w:sz w:val="16"/>
                <w:szCs w:val="16"/>
              </w:rPr>
              <w:t>KACA E.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(Red.)</w:t>
            </w:r>
            <w:r w:rsidRPr="00472F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2018</w:t>
            </w:r>
            <w:r w:rsidRPr="00472F68">
              <w:rPr>
                <w:rFonts w:ascii="Arial" w:hAnsi="Arial" w:cs="Arial"/>
                <w:bCs/>
                <w:sz w:val="16"/>
                <w:szCs w:val="16"/>
              </w:rPr>
              <w:t xml:space="preserve">: Ćwiczenia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systemów nawodnień</w:t>
            </w:r>
            <w:r w:rsidRPr="00472F68">
              <w:rPr>
                <w:rFonts w:ascii="Arial" w:hAnsi="Arial" w:cs="Arial"/>
                <w:bCs/>
                <w:sz w:val="16"/>
                <w:szCs w:val="16"/>
              </w:rPr>
              <w:t>-deszczownie. Wydawnictwo SGGW, Warszawa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Kaczyński J., Mazur Z., Orlik T. 1979: Inżynieria ogrodnicza. PWRiL.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Karczmarczyk S., Nowak L. (Red.). 2006: Nawadnianie roślin. PWRiL. Poznań.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Mioduszewski W. 1999: Ochrona i kształtowanie zasobów wodnych w krajobrazie rolniczym. Wydawnictwo IMUZ, Falenty.</w:t>
            </w:r>
          </w:p>
          <w:p w:rsidR="007B1719" w:rsidRPr="007B1719" w:rsidRDefault="007B1719" w:rsidP="007B1719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>Zabeltitz Ch. 1991: Szklarnie. Projektowanie i budowa. PWRiL.</w:t>
            </w:r>
          </w:p>
          <w:p w:rsidR="007D57A2" w:rsidRPr="005F28EA" w:rsidRDefault="007B1719" w:rsidP="005F28EA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B1719">
              <w:rPr>
                <w:rFonts w:ascii="Arial" w:hAnsi="Arial" w:cs="Arial"/>
                <w:sz w:val="16"/>
                <w:szCs w:val="16"/>
              </w:rPr>
              <w:t xml:space="preserve">Żenczykowski W. 1987: Budownictwo ogólne. </w:t>
            </w:r>
            <w:r w:rsidRPr="001A6AC2">
              <w:rPr>
                <w:rFonts w:ascii="Arial" w:hAnsi="Arial" w:cs="Arial"/>
                <w:sz w:val="16"/>
                <w:szCs w:val="16"/>
              </w:rPr>
              <w:t xml:space="preserve">Arkady. </w:t>
            </w:r>
          </w:p>
        </w:tc>
      </w:tr>
      <w:tr w:rsidR="007D57A2" w:rsidRPr="007D57A2" w:rsidTr="00FB6E21">
        <w:trPr>
          <w:trHeight w:val="340"/>
        </w:trPr>
        <w:tc>
          <w:tcPr>
            <w:tcW w:w="10910" w:type="dxa"/>
            <w:gridSpan w:val="9"/>
            <w:vAlign w:val="center"/>
          </w:tcPr>
          <w:p w:rsidR="007D57A2" w:rsidRPr="007D57A2" w:rsidRDefault="007D57A2" w:rsidP="005F28E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E39F2" w:rsidRDefault="004E39F2" w:rsidP="007D57A2">
      <w:pPr>
        <w:rPr>
          <w:sz w:val="16"/>
        </w:rPr>
      </w:pPr>
    </w:p>
    <w:p w:rsidR="004E39F2" w:rsidRDefault="004E39F2" w:rsidP="007D57A2">
      <w:pPr>
        <w:rPr>
          <w:rFonts w:ascii="Arial" w:hAnsi="Arial" w:cs="Arial"/>
          <w:sz w:val="16"/>
        </w:rPr>
      </w:pPr>
    </w:p>
    <w:p w:rsidR="007D57A2" w:rsidRPr="004E39F2" w:rsidRDefault="007D57A2" w:rsidP="007D57A2">
      <w:pPr>
        <w:rPr>
          <w:rFonts w:ascii="Arial" w:hAnsi="Arial" w:cs="Arial"/>
          <w:sz w:val="16"/>
        </w:rPr>
      </w:pPr>
      <w:r w:rsidRPr="004E39F2">
        <w:rPr>
          <w:rFonts w:ascii="Arial" w:hAnsi="Arial" w:cs="Arial"/>
          <w:sz w:val="16"/>
        </w:rPr>
        <w:t>Wskaźniki ilościowe charakteryzujące moduł/przedmiot</w:t>
      </w:r>
      <w:r w:rsidRPr="004E39F2">
        <w:rPr>
          <w:rFonts w:ascii="Arial" w:hAnsi="Arial" w:cs="Arial"/>
          <w:sz w:val="16"/>
          <w:vertAlign w:val="superscript"/>
        </w:rPr>
        <w:t>25)</w:t>
      </w:r>
      <w:r w:rsidR="00E62D59" w:rsidRPr="004E39F2">
        <w:rPr>
          <w:rFonts w:ascii="Arial" w:hAnsi="Arial" w:cs="Arial"/>
          <w:sz w:val="16"/>
          <w:szCs w:val="16"/>
        </w:rPr>
        <w:t xml:space="preserve"> :</w:t>
      </w:r>
      <w:r w:rsidR="004E39F2">
        <w:rPr>
          <w:rFonts w:ascii="Arial" w:hAnsi="Arial" w:cs="Arial"/>
          <w:sz w:val="16"/>
          <w:szCs w:val="16"/>
        </w:rPr>
        <w:t xml:space="preserve"> Inżynieria ogrodnicza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701"/>
      </w:tblGrid>
      <w:tr w:rsidR="007D57A2" w:rsidRPr="007D57A2" w:rsidTr="00D43959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7D57A2" w:rsidRDefault="00C552EA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5016E3" w:rsidRPr="007D57A2" w:rsidRDefault="005016E3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 ECTS</w:t>
            </w:r>
          </w:p>
        </w:tc>
      </w:tr>
      <w:tr w:rsidR="007D57A2" w:rsidRPr="007D57A2" w:rsidTr="00D43959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5016E3" w:rsidRDefault="00C552EA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016E3">
              <w:rPr>
                <w:rFonts w:ascii="Arial" w:hAnsi="Arial" w:cs="Arial"/>
                <w:b/>
                <w:bCs/>
                <w:sz w:val="16"/>
                <w:szCs w:val="16"/>
              </w:rPr>
              <w:t>7 h</w:t>
            </w:r>
          </w:p>
          <w:p w:rsidR="007D57A2" w:rsidRPr="007D57A2" w:rsidRDefault="00C552EA" w:rsidP="00C552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016E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D43959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5016E3" w:rsidRDefault="00C552EA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501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7D57A2" w:rsidRDefault="00063560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016E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4E39F2" w:rsidRDefault="004E39F2" w:rsidP="007D57A2">
      <w:pPr>
        <w:rPr>
          <w:rFonts w:ascii="Arial" w:hAnsi="Arial" w:cs="Arial"/>
          <w:sz w:val="16"/>
          <w:szCs w:val="16"/>
        </w:rPr>
      </w:pPr>
    </w:p>
    <w:p w:rsidR="004E39F2" w:rsidRDefault="004E39F2" w:rsidP="004E39F2">
      <w:pPr>
        <w:rPr>
          <w:rFonts w:ascii="Arial" w:hAnsi="Arial" w:cs="Arial"/>
          <w:sz w:val="16"/>
          <w:szCs w:val="16"/>
        </w:rPr>
      </w:pPr>
      <w:r w:rsidRPr="00877083">
        <w:rPr>
          <w:rFonts w:ascii="Arial" w:hAnsi="Arial" w:cs="Arial"/>
          <w:sz w:val="16"/>
          <w:szCs w:val="16"/>
        </w:rPr>
        <w:t>Wskaźniki ilościowe charakteryzujące moduł/przedmiot</w:t>
      </w:r>
      <w:r w:rsidRPr="00877083">
        <w:rPr>
          <w:rFonts w:ascii="Arial" w:hAnsi="Arial" w:cs="Arial"/>
          <w:sz w:val="16"/>
          <w:szCs w:val="16"/>
          <w:vertAlign w:val="superscript"/>
        </w:rPr>
        <w:t>25)</w:t>
      </w:r>
      <w:r w:rsidRPr="00877083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Inżynieria ogrodnicza</w:t>
      </w:r>
    </w:p>
    <w:p w:rsidR="004E39F2" w:rsidRPr="00877083" w:rsidRDefault="004E39F2" w:rsidP="004E39F2">
      <w:pPr>
        <w:rPr>
          <w:rFonts w:ascii="Arial" w:hAnsi="Arial" w:cs="Arial"/>
          <w:sz w:val="16"/>
          <w:szCs w:val="16"/>
        </w:rPr>
      </w:pP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4"/>
        <w:gridCol w:w="2209"/>
      </w:tblGrid>
      <w:tr w:rsidR="004E39F2" w:rsidRPr="00877083" w:rsidTr="00D43959">
        <w:trPr>
          <w:trHeight w:val="1977"/>
          <w:jc w:val="center"/>
        </w:trPr>
        <w:tc>
          <w:tcPr>
            <w:tcW w:w="8444" w:type="dxa"/>
            <w:vAlign w:val="center"/>
          </w:tcPr>
          <w:p w:rsidR="004E39F2" w:rsidRDefault="004E39F2" w:rsidP="0025494C">
            <w:pPr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87708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8770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708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4E39F2" w:rsidRDefault="005016E3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:rsidR="004E39F2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4E39F2" w:rsidRPr="004E39F2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Obecność na egzaminie</w:t>
            </w:r>
          </w:p>
          <w:p w:rsidR="004E39F2" w:rsidRPr="004E39F2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Dokończenie sprawozdań z zadań</w:t>
            </w:r>
            <w:r w:rsidR="00C552EA">
              <w:rPr>
                <w:rFonts w:ascii="Arial" w:hAnsi="Arial" w:cs="Arial"/>
                <w:sz w:val="16"/>
                <w:szCs w:val="16"/>
              </w:rPr>
              <w:t xml:space="preserve"> prowadzonych w trakcie ćwiczeń</w:t>
            </w:r>
          </w:p>
          <w:p w:rsidR="004E39F2" w:rsidRPr="004E39F2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Przygotowanie do kolokwium</w:t>
            </w:r>
          </w:p>
          <w:p w:rsidR="004E39F2" w:rsidRPr="004E39F2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Przygotowanie pracy pisemnej</w:t>
            </w:r>
          </w:p>
          <w:p w:rsidR="005016E3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9F2"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4E39F2" w:rsidRPr="00877083" w:rsidRDefault="004E39F2" w:rsidP="004E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09" w:type="dxa"/>
            <w:vAlign w:val="center"/>
          </w:tcPr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4E39F2" w:rsidRPr="00877083" w:rsidRDefault="005016E3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4E39F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4E39F2" w:rsidRPr="004E39F2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016E3"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016E3"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2 x 2 h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79</w:t>
            </w:r>
            <w:r w:rsidR="005016E3" w:rsidRPr="005016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4E39F2" w:rsidRPr="00877083" w:rsidRDefault="004E39F2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87708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87708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4E39F2" w:rsidRPr="005016E3" w:rsidTr="00D43959">
        <w:trPr>
          <w:trHeight w:val="1186"/>
          <w:jc w:val="center"/>
        </w:trPr>
        <w:tc>
          <w:tcPr>
            <w:tcW w:w="8444" w:type="dxa"/>
            <w:vAlign w:val="center"/>
          </w:tcPr>
          <w:p w:rsidR="004E39F2" w:rsidRDefault="004E39F2" w:rsidP="0025494C">
            <w:pPr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87708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16E3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16E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5016E3" w:rsidRDefault="005016E3" w:rsidP="00501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16E3">
              <w:rPr>
                <w:rFonts w:ascii="Arial" w:hAnsi="Arial" w:cs="Arial"/>
                <w:sz w:val="16"/>
                <w:szCs w:val="16"/>
              </w:rPr>
              <w:t>Egzamin</w:t>
            </w:r>
          </w:p>
          <w:p w:rsidR="004E39F2" w:rsidRPr="00877083" w:rsidRDefault="004E39F2" w:rsidP="00501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vAlign w:val="center"/>
          </w:tcPr>
          <w:p w:rsidR="004E39F2" w:rsidRPr="005016E3" w:rsidRDefault="004E39F2" w:rsidP="00254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E39F2" w:rsidRPr="005016E3" w:rsidRDefault="004E39F2" w:rsidP="00254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>15 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15</w:t>
            </w:r>
            <w:r w:rsid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5016E3" w:rsidRP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>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5</w:t>
            </w:r>
            <w:r w:rsid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5016E3" w:rsidRP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>h</w:t>
            </w:r>
          </w:p>
          <w:p w:rsidR="005016E3" w:rsidRPr="005016E3" w:rsidRDefault="005016E3" w:rsidP="005016E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5016E3">
              <w:rPr>
                <w:rFonts w:ascii="Arial" w:hAnsi="Arial" w:cs="Arial"/>
                <w:bCs/>
                <w:sz w:val="16"/>
                <w:szCs w:val="16"/>
                <w:lang w:val="en-GB"/>
              </w:rPr>
              <w:t>h</w:t>
            </w:r>
          </w:p>
          <w:p w:rsidR="005016E3" w:rsidRPr="005016E3" w:rsidRDefault="00C552EA" w:rsidP="005016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  <w:r w:rsidR="005016E3" w:rsidRPr="005016E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 h</w:t>
            </w:r>
          </w:p>
          <w:p w:rsidR="004E39F2" w:rsidRPr="005016E3" w:rsidRDefault="00C552EA" w:rsidP="00C552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1,5</w:t>
            </w:r>
            <w:r w:rsidR="005016E3" w:rsidRPr="005016E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ECTS</w:t>
            </w:r>
          </w:p>
        </w:tc>
      </w:tr>
      <w:tr w:rsidR="004E39F2" w:rsidRPr="00877083" w:rsidTr="00D43959">
        <w:trPr>
          <w:trHeight w:val="1391"/>
          <w:jc w:val="center"/>
        </w:trPr>
        <w:tc>
          <w:tcPr>
            <w:tcW w:w="8444" w:type="dxa"/>
            <w:vAlign w:val="center"/>
          </w:tcPr>
          <w:p w:rsidR="004E39F2" w:rsidRDefault="004E39F2" w:rsidP="0025494C">
            <w:pPr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87708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Dokończenie</w:t>
            </w:r>
            <w:r w:rsidR="00C552EA" w:rsidRPr="004E39F2">
              <w:rPr>
                <w:rFonts w:ascii="Arial" w:hAnsi="Arial" w:cs="Arial"/>
                <w:sz w:val="16"/>
                <w:szCs w:val="16"/>
              </w:rPr>
              <w:t xml:space="preserve"> sprawozdań</w:t>
            </w:r>
            <w:r w:rsidR="00C552EA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877083">
              <w:rPr>
                <w:rFonts w:ascii="Arial" w:hAnsi="Arial" w:cs="Arial"/>
                <w:sz w:val="16"/>
                <w:szCs w:val="16"/>
              </w:rPr>
              <w:t xml:space="preserve"> zadań prowadzonych podczas ćwiczeń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4E39F2" w:rsidRDefault="004E39F2" w:rsidP="00254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vAlign w:val="center"/>
          </w:tcPr>
          <w:p w:rsidR="004E39F2" w:rsidRPr="00877083" w:rsidRDefault="004E39F2" w:rsidP="00254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39F2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7083">
              <w:rPr>
                <w:rFonts w:ascii="Arial" w:hAnsi="Arial" w:cs="Arial"/>
                <w:bCs/>
                <w:sz w:val="16"/>
                <w:szCs w:val="16"/>
              </w:rPr>
              <w:t>15 h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7708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4E39F2" w:rsidRPr="00877083" w:rsidRDefault="00C552EA" w:rsidP="002549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4E39F2" w:rsidRPr="0087708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4E39F2" w:rsidRPr="00877083" w:rsidRDefault="00C552EA" w:rsidP="00254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4E39F2" w:rsidRPr="00877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4E39F2" w:rsidRPr="00877083" w:rsidRDefault="004E39F2" w:rsidP="00254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083"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</w:tbl>
    <w:p w:rsidR="004E39F2" w:rsidRDefault="004E39F2" w:rsidP="004E39F2">
      <w:pPr>
        <w:rPr>
          <w:rFonts w:ascii="Arial" w:hAnsi="Arial" w:cs="Arial"/>
          <w:sz w:val="16"/>
          <w:szCs w:val="16"/>
        </w:rPr>
      </w:pPr>
    </w:p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>Tabela zgodności kierunkowych efektów kształcenia</w:t>
      </w:r>
      <w:r w:rsidR="004E39F2">
        <w:rPr>
          <w:rFonts w:ascii="Arial" w:hAnsi="Arial" w:cs="Arial"/>
          <w:sz w:val="16"/>
          <w:szCs w:val="16"/>
        </w:rPr>
        <w:t xml:space="preserve"> z</w:t>
      </w:r>
      <w:r w:rsidRPr="007D57A2">
        <w:rPr>
          <w:rFonts w:ascii="Arial" w:hAnsi="Arial" w:cs="Arial"/>
          <w:sz w:val="16"/>
          <w:szCs w:val="16"/>
        </w:rPr>
        <w:t xml:space="preserve">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="00C552EA">
        <w:rPr>
          <w:rFonts w:ascii="Arial" w:hAnsi="Arial" w:cs="Arial"/>
          <w:sz w:val="16"/>
          <w:szCs w:val="16"/>
        </w:rPr>
        <w:t>Inżynieria ogrodnicza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54"/>
        <w:gridCol w:w="5103"/>
      </w:tblGrid>
      <w:tr w:rsidR="007D57A2" w:rsidRPr="007D57A2" w:rsidTr="00FB6E21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4554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5103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63560" w:rsidRPr="007D57A2" w:rsidTr="00FB6E21">
        <w:tc>
          <w:tcPr>
            <w:tcW w:w="1080" w:type="dxa"/>
          </w:tcPr>
          <w:p w:rsidR="00063560" w:rsidRPr="007D57A2" w:rsidRDefault="00063560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554" w:type="dxa"/>
          </w:tcPr>
          <w:p w:rsidR="00063560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 xml:space="preserve">zna procesy i zjawiska zachodzące w </w:t>
            </w:r>
            <w:r>
              <w:rPr>
                <w:rFonts w:ascii="Arial" w:hAnsi="Arial" w:cs="Arial"/>
                <w:sz w:val="16"/>
                <w:szCs w:val="16"/>
              </w:rPr>
              <w:t>uprawach polowych i pod osłonami</w:t>
            </w:r>
          </w:p>
        </w:tc>
        <w:tc>
          <w:tcPr>
            <w:tcW w:w="5103" w:type="dxa"/>
          </w:tcPr>
          <w:p w:rsidR="00063560" w:rsidRPr="00593ED7" w:rsidRDefault="00286128" w:rsidP="000635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3ED7">
              <w:rPr>
                <w:rFonts w:ascii="Arial" w:hAnsi="Arial" w:cs="Arial"/>
                <w:bCs/>
                <w:sz w:val="16"/>
                <w:szCs w:val="16"/>
              </w:rPr>
              <w:t>K_W01+</w:t>
            </w:r>
          </w:p>
        </w:tc>
      </w:tr>
      <w:tr w:rsidR="00063560" w:rsidRPr="007D57A2" w:rsidTr="00FB6E21">
        <w:tc>
          <w:tcPr>
            <w:tcW w:w="1080" w:type="dxa"/>
          </w:tcPr>
          <w:p w:rsidR="00063560" w:rsidRPr="007D57A2" w:rsidRDefault="00063560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554" w:type="dxa"/>
          </w:tcPr>
          <w:p w:rsidR="00063560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materiały budowlane i tok procesu inwestycyjnego</w:t>
            </w:r>
          </w:p>
        </w:tc>
        <w:tc>
          <w:tcPr>
            <w:tcW w:w="5103" w:type="dxa"/>
          </w:tcPr>
          <w:p w:rsidR="00063560" w:rsidRPr="00593ED7" w:rsidRDefault="00286128" w:rsidP="00C8715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93ED7">
              <w:rPr>
                <w:rFonts w:ascii="Arial" w:hAnsi="Arial" w:cs="Arial"/>
                <w:bCs/>
                <w:sz w:val="16"/>
                <w:szCs w:val="16"/>
              </w:rPr>
              <w:t>K_W12+</w:t>
            </w:r>
          </w:p>
        </w:tc>
      </w:tr>
      <w:tr w:rsidR="00063560" w:rsidRPr="007D57A2" w:rsidTr="00FB6E21">
        <w:tc>
          <w:tcPr>
            <w:tcW w:w="1080" w:type="dxa"/>
          </w:tcPr>
          <w:p w:rsidR="00063560" w:rsidRPr="007D57A2" w:rsidRDefault="00063560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554" w:type="dxa"/>
          </w:tcPr>
          <w:p w:rsidR="00063560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A92">
              <w:rPr>
                <w:rFonts w:ascii="Arial" w:hAnsi="Arial" w:cs="Arial"/>
                <w:sz w:val="16"/>
                <w:szCs w:val="16"/>
              </w:rPr>
              <w:t>umie zinterpretować wskazania i symptomy świadczące o niedomaganiach systemów</w:t>
            </w:r>
          </w:p>
        </w:tc>
        <w:tc>
          <w:tcPr>
            <w:tcW w:w="5103" w:type="dxa"/>
          </w:tcPr>
          <w:p w:rsidR="00063560" w:rsidRPr="00593ED7" w:rsidRDefault="001114BA" w:rsidP="00C8715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93ED7">
              <w:rPr>
                <w:rFonts w:ascii="Arial" w:hAnsi="Arial" w:cs="Arial"/>
                <w:sz w:val="16"/>
                <w:szCs w:val="16"/>
              </w:rPr>
              <w:t>K_U02+</w:t>
            </w:r>
          </w:p>
        </w:tc>
      </w:tr>
      <w:tr w:rsidR="00063560" w:rsidRPr="007D57A2" w:rsidTr="00FB6E21">
        <w:tc>
          <w:tcPr>
            <w:tcW w:w="1080" w:type="dxa"/>
          </w:tcPr>
          <w:p w:rsidR="00063560" w:rsidRPr="007D57A2" w:rsidRDefault="00063560" w:rsidP="0090714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554" w:type="dxa"/>
          </w:tcPr>
          <w:p w:rsidR="00063560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B3A92">
              <w:rPr>
                <w:rFonts w:ascii="Arial" w:hAnsi="Arial" w:cs="Arial"/>
                <w:sz w:val="16"/>
                <w:szCs w:val="16"/>
              </w:rPr>
              <w:t>mie postawić diagnozę przyczyn występowania niedomagań</w:t>
            </w:r>
          </w:p>
        </w:tc>
        <w:tc>
          <w:tcPr>
            <w:tcW w:w="5103" w:type="dxa"/>
          </w:tcPr>
          <w:p w:rsidR="00063560" w:rsidRPr="00593ED7" w:rsidRDefault="001114BA" w:rsidP="00C8715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93ED7">
              <w:rPr>
                <w:rFonts w:ascii="Arial" w:hAnsi="Arial" w:cs="Arial"/>
                <w:bCs/>
                <w:sz w:val="16"/>
                <w:szCs w:val="16"/>
              </w:rPr>
              <w:t>K_U02+</w:t>
            </w:r>
          </w:p>
        </w:tc>
      </w:tr>
      <w:tr w:rsidR="00EE172F" w:rsidRPr="007D57A2" w:rsidTr="00FB6E21">
        <w:tc>
          <w:tcPr>
            <w:tcW w:w="1080" w:type="dxa"/>
          </w:tcPr>
          <w:p w:rsidR="00EE172F" w:rsidRPr="007D57A2" w:rsidRDefault="00EE172F" w:rsidP="0090714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554" w:type="dxa"/>
          </w:tcPr>
          <w:p w:rsidR="00EE172F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mie zaproponować postępowanie w celu usunięcia </w:t>
            </w:r>
            <w:r>
              <w:rPr>
                <w:rFonts w:ascii="Arial" w:hAnsi="Arial" w:cs="Arial"/>
                <w:sz w:val="16"/>
                <w:szCs w:val="16"/>
              </w:rPr>
              <w:t>niedomagań</w:t>
            </w:r>
          </w:p>
        </w:tc>
        <w:tc>
          <w:tcPr>
            <w:tcW w:w="5103" w:type="dxa"/>
          </w:tcPr>
          <w:p w:rsidR="00EE172F" w:rsidRPr="00593ED7" w:rsidRDefault="001114BA" w:rsidP="00EE172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ED7">
              <w:rPr>
                <w:rFonts w:ascii="Arial" w:hAnsi="Arial" w:cs="Arial"/>
                <w:sz w:val="16"/>
                <w:szCs w:val="16"/>
              </w:rPr>
              <w:t>K_U02+</w:t>
            </w:r>
          </w:p>
        </w:tc>
      </w:tr>
      <w:tr w:rsidR="00EE172F" w:rsidRPr="007D57A2" w:rsidTr="00FB6E21">
        <w:tc>
          <w:tcPr>
            <w:tcW w:w="1080" w:type="dxa"/>
          </w:tcPr>
          <w:p w:rsidR="00EE172F" w:rsidRPr="007D57A2" w:rsidRDefault="00EE172F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554" w:type="dxa"/>
          </w:tcPr>
          <w:p w:rsidR="00EE172F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mie </w:t>
            </w:r>
            <w:r>
              <w:rPr>
                <w:rFonts w:ascii="Arial" w:hAnsi="Arial" w:cs="Arial"/>
                <w:sz w:val="16"/>
                <w:szCs w:val="16"/>
              </w:rPr>
              <w:t>sprawdzić pomiary geodezyjne wykonane dla celów projektowych lub eksploatacyjnych</w:t>
            </w:r>
          </w:p>
        </w:tc>
        <w:tc>
          <w:tcPr>
            <w:tcW w:w="5103" w:type="dxa"/>
          </w:tcPr>
          <w:p w:rsidR="00EE172F" w:rsidRPr="00593ED7" w:rsidRDefault="00286128" w:rsidP="00EE172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ED7">
              <w:rPr>
                <w:rFonts w:ascii="Arial" w:hAnsi="Arial" w:cs="Arial"/>
                <w:bCs/>
                <w:sz w:val="16"/>
                <w:szCs w:val="16"/>
              </w:rPr>
              <w:t>K_U02++</w:t>
            </w:r>
          </w:p>
        </w:tc>
      </w:tr>
      <w:tr w:rsidR="00286128" w:rsidRPr="007D57A2" w:rsidTr="00FB6E21">
        <w:tc>
          <w:tcPr>
            <w:tcW w:w="1080" w:type="dxa"/>
          </w:tcPr>
          <w:p w:rsidR="00286128" w:rsidRPr="007D57A2" w:rsidRDefault="00286128" w:rsidP="0028612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554" w:type="dxa"/>
          </w:tcPr>
          <w:p w:rsidR="00286128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prosty schemat sterowania klimatem lub doświetleniem oraz system odwadniający lub nawadniający</w:t>
            </w:r>
          </w:p>
        </w:tc>
        <w:tc>
          <w:tcPr>
            <w:tcW w:w="5103" w:type="dxa"/>
          </w:tcPr>
          <w:p w:rsidR="00286128" w:rsidRPr="00593ED7" w:rsidRDefault="00286128" w:rsidP="00286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3ED7">
              <w:rPr>
                <w:rFonts w:ascii="Arial" w:hAnsi="Arial" w:cs="Arial"/>
                <w:bCs/>
                <w:sz w:val="16"/>
                <w:szCs w:val="16"/>
              </w:rPr>
              <w:t>K_U14+</w:t>
            </w:r>
          </w:p>
        </w:tc>
      </w:tr>
      <w:tr w:rsidR="00EE172F" w:rsidRPr="007D57A2" w:rsidTr="00FB6E21">
        <w:tc>
          <w:tcPr>
            <w:tcW w:w="1080" w:type="dxa"/>
          </w:tcPr>
          <w:p w:rsidR="00EE172F" w:rsidRDefault="00EE172F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554" w:type="dxa"/>
          </w:tcPr>
          <w:p w:rsidR="00EE172F" w:rsidRPr="007D57A2" w:rsidRDefault="00286128" w:rsidP="00B153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publicznie zaprezentować instrukcję obsługi elementów </w:t>
            </w:r>
            <w:r>
              <w:rPr>
                <w:rFonts w:ascii="Arial" w:hAnsi="Arial" w:cs="Arial"/>
                <w:sz w:val="16"/>
                <w:szCs w:val="16"/>
              </w:rPr>
              <w:t>sterowania klimatem lub doświetleniem,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6B3A92">
              <w:rPr>
                <w:rFonts w:ascii="Arial" w:hAnsi="Arial" w:cs="Arial"/>
                <w:sz w:val="16"/>
                <w:szCs w:val="16"/>
              </w:rPr>
              <w:t xml:space="preserve">systemu </w:t>
            </w:r>
            <w:r>
              <w:rPr>
                <w:rFonts w:ascii="Arial" w:hAnsi="Arial" w:cs="Arial"/>
                <w:sz w:val="16"/>
                <w:szCs w:val="16"/>
              </w:rPr>
              <w:t>odwadniającego lub nawadniającego</w:t>
            </w:r>
          </w:p>
        </w:tc>
        <w:tc>
          <w:tcPr>
            <w:tcW w:w="5103" w:type="dxa"/>
          </w:tcPr>
          <w:p w:rsidR="00EE172F" w:rsidRPr="00593ED7" w:rsidRDefault="00B153C5" w:rsidP="00EE172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ED7">
              <w:rPr>
                <w:rFonts w:ascii="Arial" w:hAnsi="Arial" w:cs="Arial"/>
                <w:sz w:val="16"/>
                <w:szCs w:val="16"/>
              </w:rPr>
              <w:t>K_U16+</w:t>
            </w:r>
          </w:p>
        </w:tc>
      </w:tr>
    </w:tbl>
    <w:p w:rsidR="007D57A2" w:rsidRDefault="007D57A2" w:rsidP="00D43959">
      <w:pPr>
        <w:rPr>
          <w:rFonts w:ascii="Arial" w:hAnsi="Arial" w:cs="Arial"/>
          <w:sz w:val="16"/>
          <w:szCs w:val="16"/>
        </w:rPr>
      </w:pPr>
    </w:p>
    <w:sectPr w:rsidR="007D57A2" w:rsidSect="00D43959">
      <w:footerReference w:type="even" r:id="rId7"/>
      <w:footerReference w:type="default" r:id="rId8"/>
      <w:pgSz w:w="11906" w:h="16838"/>
      <w:pgMar w:top="851" w:right="992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A0" w:rsidRDefault="00A174A0">
      <w:r>
        <w:separator/>
      </w:r>
    </w:p>
  </w:endnote>
  <w:endnote w:type="continuationSeparator" w:id="0">
    <w:p w:rsidR="00A174A0" w:rsidRDefault="00A1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1F" w:rsidRDefault="00F04E7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A0" w:rsidRDefault="00A174A0">
      <w:r>
        <w:separator/>
      </w:r>
    </w:p>
  </w:footnote>
  <w:footnote w:type="continuationSeparator" w:id="0">
    <w:p w:rsidR="00A174A0" w:rsidRDefault="00A1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C786E"/>
    <w:multiLevelType w:val="hybridMultilevel"/>
    <w:tmpl w:val="D2FE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B7C16"/>
    <w:multiLevelType w:val="hybridMultilevel"/>
    <w:tmpl w:val="F66C282E"/>
    <w:lvl w:ilvl="0" w:tplc="E0C0A47E">
      <w:start w:val="1"/>
      <w:numFmt w:val="upperRoman"/>
      <w:pStyle w:val="Nagwek2"/>
      <w:lvlText w:val="%1."/>
      <w:lvlJc w:val="left"/>
      <w:pPr>
        <w:tabs>
          <w:tab w:val="num" w:pos="1060"/>
        </w:tabs>
        <w:ind w:left="79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3"/>
  </w:num>
  <w:num w:numId="9">
    <w:abstractNumId w:val="7"/>
  </w:num>
  <w:num w:numId="10">
    <w:abstractNumId w:val="12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1550C"/>
    <w:rsid w:val="000612AB"/>
    <w:rsid w:val="00063560"/>
    <w:rsid w:val="000A3AF6"/>
    <w:rsid w:val="000C3547"/>
    <w:rsid w:val="000C36B6"/>
    <w:rsid w:val="000C574E"/>
    <w:rsid w:val="000D2045"/>
    <w:rsid w:val="000D4D34"/>
    <w:rsid w:val="001114BA"/>
    <w:rsid w:val="00117648"/>
    <w:rsid w:val="00186278"/>
    <w:rsid w:val="001A6AC2"/>
    <w:rsid w:val="001B29BC"/>
    <w:rsid w:val="00204F87"/>
    <w:rsid w:val="00217CDD"/>
    <w:rsid w:val="00223587"/>
    <w:rsid w:val="00241107"/>
    <w:rsid w:val="00242A5F"/>
    <w:rsid w:val="00245B82"/>
    <w:rsid w:val="0025160E"/>
    <w:rsid w:val="00286128"/>
    <w:rsid w:val="002B4D1F"/>
    <w:rsid w:val="002C7BB3"/>
    <w:rsid w:val="002D2D94"/>
    <w:rsid w:val="002E7891"/>
    <w:rsid w:val="003253F2"/>
    <w:rsid w:val="003A1413"/>
    <w:rsid w:val="003B218D"/>
    <w:rsid w:val="003D7CBB"/>
    <w:rsid w:val="003F0240"/>
    <w:rsid w:val="0040689A"/>
    <w:rsid w:val="004219B0"/>
    <w:rsid w:val="00472C9E"/>
    <w:rsid w:val="0047604B"/>
    <w:rsid w:val="00486F44"/>
    <w:rsid w:val="00495E96"/>
    <w:rsid w:val="004A16C0"/>
    <w:rsid w:val="004E39F2"/>
    <w:rsid w:val="005016E3"/>
    <w:rsid w:val="00502613"/>
    <w:rsid w:val="00507A3C"/>
    <w:rsid w:val="00513DA6"/>
    <w:rsid w:val="0054533C"/>
    <w:rsid w:val="00593ED7"/>
    <w:rsid w:val="005A0ECF"/>
    <w:rsid w:val="005B62AB"/>
    <w:rsid w:val="005F28EA"/>
    <w:rsid w:val="005F2D79"/>
    <w:rsid w:val="00654590"/>
    <w:rsid w:val="0065751B"/>
    <w:rsid w:val="0069264B"/>
    <w:rsid w:val="007164B2"/>
    <w:rsid w:val="00717A62"/>
    <w:rsid w:val="00720401"/>
    <w:rsid w:val="00740C91"/>
    <w:rsid w:val="007422E3"/>
    <w:rsid w:val="0075202B"/>
    <w:rsid w:val="007B1719"/>
    <w:rsid w:val="007B383B"/>
    <w:rsid w:val="007D57A2"/>
    <w:rsid w:val="007E2748"/>
    <w:rsid w:val="00800715"/>
    <w:rsid w:val="008015A7"/>
    <w:rsid w:val="00811CBF"/>
    <w:rsid w:val="00833004"/>
    <w:rsid w:val="00856909"/>
    <w:rsid w:val="00865F92"/>
    <w:rsid w:val="00883B5E"/>
    <w:rsid w:val="008B749D"/>
    <w:rsid w:val="008C78B0"/>
    <w:rsid w:val="008E4DD9"/>
    <w:rsid w:val="008F1A57"/>
    <w:rsid w:val="008F6367"/>
    <w:rsid w:val="008F79A7"/>
    <w:rsid w:val="00982403"/>
    <w:rsid w:val="009A1F3D"/>
    <w:rsid w:val="009F1D8E"/>
    <w:rsid w:val="00A12631"/>
    <w:rsid w:val="00A174A0"/>
    <w:rsid w:val="00A27A35"/>
    <w:rsid w:val="00A521C0"/>
    <w:rsid w:val="00A55771"/>
    <w:rsid w:val="00A5595F"/>
    <w:rsid w:val="00AA51DC"/>
    <w:rsid w:val="00AA730E"/>
    <w:rsid w:val="00B0779C"/>
    <w:rsid w:val="00B153C5"/>
    <w:rsid w:val="00B35BDC"/>
    <w:rsid w:val="00B35D72"/>
    <w:rsid w:val="00B801D8"/>
    <w:rsid w:val="00BB7372"/>
    <w:rsid w:val="00BD729B"/>
    <w:rsid w:val="00C02CB5"/>
    <w:rsid w:val="00C552EA"/>
    <w:rsid w:val="00C815EF"/>
    <w:rsid w:val="00C91B86"/>
    <w:rsid w:val="00C95080"/>
    <w:rsid w:val="00CA2DA1"/>
    <w:rsid w:val="00CB52FB"/>
    <w:rsid w:val="00D114DE"/>
    <w:rsid w:val="00D43959"/>
    <w:rsid w:val="00D80327"/>
    <w:rsid w:val="00D95B9F"/>
    <w:rsid w:val="00DA06D7"/>
    <w:rsid w:val="00DE350E"/>
    <w:rsid w:val="00DF516F"/>
    <w:rsid w:val="00E34CC5"/>
    <w:rsid w:val="00E62D59"/>
    <w:rsid w:val="00E86DF3"/>
    <w:rsid w:val="00EB110A"/>
    <w:rsid w:val="00ED4D7A"/>
    <w:rsid w:val="00ED5387"/>
    <w:rsid w:val="00EE172F"/>
    <w:rsid w:val="00EE3643"/>
    <w:rsid w:val="00F0085D"/>
    <w:rsid w:val="00F04E7F"/>
    <w:rsid w:val="00F054DC"/>
    <w:rsid w:val="00F144BB"/>
    <w:rsid w:val="00F443AB"/>
    <w:rsid w:val="00F47D9D"/>
    <w:rsid w:val="00F47F1C"/>
    <w:rsid w:val="00F947EC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8FC88-9F95-470F-9361-D85F2C1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7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D4D7A"/>
    <w:pPr>
      <w:keepNext/>
      <w:numPr>
        <w:numId w:val="23"/>
      </w:numPr>
      <w:outlineLvl w:val="1"/>
    </w:pPr>
    <w:rPr>
      <w:b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ED4D7A"/>
    <w:rPr>
      <w:b/>
      <w:snapToGrid w:val="0"/>
      <w:szCs w:val="24"/>
    </w:rPr>
  </w:style>
  <w:style w:type="paragraph" w:styleId="Akapitzlist">
    <w:name w:val="List Paragraph"/>
    <w:basedOn w:val="Normalny"/>
    <w:qFormat/>
    <w:rsid w:val="007B171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B6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B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POEO-D</cp:lastModifiedBy>
  <cp:revision>6</cp:revision>
  <cp:lastPrinted>2018-06-21T10:25:00Z</cp:lastPrinted>
  <dcterms:created xsi:type="dcterms:W3CDTF">2019-09-16T13:58:00Z</dcterms:created>
  <dcterms:modified xsi:type="dcterms:W3CDTF">2019-10-08T07:27:00Z</dcterms:modified>
</cp:coreProperties>
</file>