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1E" w:rsidRPr="00F056EF" w:rsidRDefault="0052281E" w:rsidP="00F056EF">
      <w:pPr>
        <w:pStyle w:val="Podtytu"/>
        <w:spacing w:after="0"/>
        <w:jc w:val="both"/>
        <w:rPr>
          <w:rFonts w:ascii="Palatino Linotype" w:hAnsi="Palatino Linotype"/>
          <w:b/>
        </w:rPr>
      </w:pPr>
      <w:bookmarkStart w:id="0" w:name="_Toc414035093"/>
      <w:r w:rsidRPr="00F056EF">
        <w:rPr>
          <w:rFonts w:ascii="Palatino Linotype" w:hAnsi="Palatino Linotype"/>
          <w:b/>
        </w:rPr>
        <w:t>Problematyka tematów egzaminacyjnych - egzamin inżynierski, dla wszystkich specjalizacji kierunku ogrodnictwo (studia stacjonarne i niestacjonarne)</w:t>
      </w:r>
      <w:r w:rsidRPr="00F056EF">
        <w:rPr>
          <w:rStyle w:val="Wyrnienieintensywne"/>
          <w:rFonts w:ascii="Palatino Linotype" w:hAnsi="Palatino Linotype"/>
          <w:b w:val="0"/>
          <w:bCs w:val="0"/>
          <w:i w:val="0"/>
          <w:iCs w:val="0"/>
        </w:rPr>
        <w:t xml:space="preserve"> </w:t>
      </w:r>
      <w:r w:rsidRPr="00F056EF">
        <w:rPr>
          <w:rFonts w:ascii="Palatino Linotype" w:hAnsi="Palatino Linotype"/>
          <w:b/>
        </w:rPr>
        <w:t>z zakresu przedmiotów kierunkowych</w:t>
      </w:r>
      <w:bookmarkEnd w:id="0"/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</w:rPr>
      </w:pP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Biologia chwastów a ich zwalczanie (w tym zjawisko uodparniania się na herbicydy).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Charakterystyka najważniejszych grup taksonomicznych, do których należą szkodniki upraw ogrodniczych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Czynniki wpływające na trwałość przechowalniczą warzyw i owoców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Gatunki roślin zielarskich uprawianych w Polsce i ich zastosowanie.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Gospodarka sadownicza i warzywnicza w aspekcie wykorzystania czynników produkcji. 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Kontrolowane żywienie mineralne roślin w różnych warunkach i metodach uprawy (rodzaje nawozów i techniki nawożenia).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Kwarantanna jako metoda ochrony roślin przed szkodnikami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Losy herbicydów w środowisku.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Mechanizmy dziedziczenia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Metody oceny jakość materiału siewnego roślin ogrodniczych.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Metody wykorzystania wrogów naturalnych w zwalczaniu szkodników upraw ogrodniczych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Monitoring szkodników upraw ogrodniczych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proofErr w:type="spellStart"/>
      <w:r w:rsidRPr="00F056EF">
        <w:rPr>
          <w:rFonts w:ascii="Palatino Linotype" w:hAnsi="Palatino Linotype"/>
          <w:sz w:val="24"/>
          <w:szCs w:val="24"/>
        </w:rPr>
        <w:t>Niechemiczne</w:t>
      </w:r>
      <w:proofErr w:type="spellEnd"/>
      <w:r w:rsidRPr="00F056EF">
        <w:rPr>
          <w:rFonts w:ascii="Palatino Linotype" w:hAnsi="Palatino Linotype"/>
          <w:sz w:val="24"/>
          <w:szCs w:val="24"/>
        </w:rPr>
        <w:t xml:space="preserve"> metody ochrony roślin przed chorobami</w:t>
      </w:r>
    </w:p>
    <w:p w:rsidR="0052281E" w:rsidRPr="00F056EF" w:rsidRDefault="0052281E" w:rsidP="00F056EF">
      <w:pPr>
        <w:pStyle w:val="Tekstpodstawowywcity"/>
        <w:numPr>
          <w:ilvl w:val="0"/>
          <w:numId w:val="1"/>
        </w:numPr>
        <w:ind w:left="0" w:firstLine="0"/>
        <w:rPr>
          <w:rFonts w:ascii="Palatino Linotype" w:hAnsi="Palatino Linotype"/>
        </w:rPr>
      </w:pPr>
      <w:proofErr w:type="spellStart"/>
      <w:r w:rsidRPr="00F056EF">
        <w:rPr>
          <w:rFonts w:ascii="Palatino Linotype" w:hAnsi="Palatino Linotype"/>
        </w:rPr>
        <w:t>Niechemiczne</w:t>
      </w:r>
      <w:proofErr w:type="spellEnd"/>
      <w:r w:rsidRPr="00F056EF">
        <w:rPr>
          <w:rFonts w:ascii="Palatino Linotype" w:hAnsi="Palatino Linotype"/>
        </w:rPr>
        <w:t xml:space="preserve"> metody zwalczania szkodników upraw ogrodniczych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Parametry charakteryzujące jakość materiału siewnego roślin ogrodniczych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Podłoża stosowane w produkcji roślin ogrodniczych pod osłonami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Podstawy kontrolowanego żywienia roślin w różnych warunkach i metodach uprawy 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Popyt na produkty ogrodnicze, tendencje. 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proofErr w:type="spellStart"/>
      <w:r w:rsidRPr="00F056EF">
        <w:rPr>
          <w:rFonts w:ascii="Palatino Linotype" w:hAnsi="Palatino Linotype"/>
          <w:sz w:val="24"/>
          <w:szCs w:val="24"/>
        </w:rPr>
        <w:t>Posprzętne</w:t>
      </w:r>
      <w:proofErr w:type="spellEnd"/>
      <w:r w:rsidRPr="00F056EF">
        <w:rPr>
          <w:rFonts w:ascii="Palatino Linotype" w:hAnsi="Palatino Linotype"/>
          <w:sz w:val="24"/>
          <w:szCs w:val="24"/>
        </w:rPr>
        <w:t xml:space="preserve"> dojrzewanie płodów ogrodniczych a ich jakość i wartość odżywcza.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Produkty ogrodnicze w obrocie międzynarodowym.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Przyrodnicze i ekonomiczne uwarunkowania rozwoju szkółkarstwa ozdobnego w Polsce.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Rodzaje podłoży stosowanych w produkcji roślin ogrodniczych pod osłonami.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Rodzaje zabiegów pielęgnacyjnych w prawie roślin ogrodniczych.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Rodzaje, właściwości, techniki nawożenia i zalecenia zwiększające efektywność stosowania różnych grup nawozów (mineralne, organiczne, naturalne) (łączy obie części przedmiotu uprawa i żywienie roślin); 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Rola warzyw i owoców w żywieniu człowieka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Rośliny zielarskie uprawiane w Polsce i ich zastosowanie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Sterowanie procesem kwitnienia roślin ozdobnych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Warunki rozwoju ogrodnictwa z uwzględnieniem ogrodnictwa proekologicznego.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lastRenderedPageBreak/>
        <w:t xml:space="preserve">Właściwości fizyko-chemiczne i biologiczne gleb jako cechy charakteryzujące warunki środowiska glebowego. (Biologia gleby z elementami gleboznawstwa) 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Współczesne systemy i sposoby uprawy roli oraz wykorzystywane narzędzia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Wykorzystanie metod biotechnologicznych w hodowli roślin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Zabiegi pielęgnacyjne w uprawie roślin ogrodniczych 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Zabiegi uprawowe i </w:t>
      </w:r>
      <w:proofErr w:type="spellStart"/>
      <w:r w:rsidRPr="00F056EF">
        <w:rPr>
          <w:rFonts w:ascii="Palatino Linotype" w:hAnsi="Palatino Linotype"/>
          <w:sz w:val="24"/>
          <w:szCs w:val="24"/>
        </w:rPr>
        <w:t>nawożeniowe</w:t>
      </w:r>
      <w:proofErr w:type="spellEnd"/>
      <w:r w:rsidRPr="00F056EF">
        <w:rPr>
          <w:rFonts w:ascii="Palatino Linotype" w:hAnsi="Palatino Linotype"/>
          <w:sz w:val="24"/>
          <w:szCs w:val="24"/>
        </w:rPr>
        <w:t xml:space="preserve"> a właściwości fizyczne, chemiczne i biologiczne gleb.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Zagrożenia i korzyści wynikające ze stosowania środków ochrony roślin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Założenia integrowanej ochrona roślin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Zastosowanie gruntowych roślin ozdobnych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  <w:tab w:val="left" w:pos="404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Zastosowanie roślin ozdobnych do dekoracji wnętrz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Zimowanie patogenów roślin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Znaczenie roślin warzywnych w żywieniu człowieka.</w:t>
      </w:r>
    </w:p>
    <w:p w:rsidR="0052281E" w:rsidRPr="00F056EF" w:rsidRDefault="0052281E" w:rsidP="00F056EF">
      <w:pPr>
        <w:pStyle w:val="Tekstpodstawowywcity"/>
        <w:numPr>
          <w:ilvl w:val="0"/>
          <w:numId w:val="1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Zwalczanie szkodników upraw ogrodniczych metodą chemiczną – zasady stosowania pestycydów</w:t>
      </w:r>
    </w:p>
    <w:p w:rsidR="0052281E" w:rsidRPr="00F056EF" w:rsidRDefault="0052281E" w:rsidP="00F056EF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Źródła zmienności genetycznej</w:t>
      </w:r>
    </w:p>
    <w:p w:rsidR="0052281E" w:rsidRPr="00F056EF" w:rsidRDefault="0052281E" w:rsidP="00F056EF">
      <w:pPr>
        <w:pStyle w:val="Podtytu"/>
        <w:spacing w:after="0"/>
        <w:jc w:val="both"/>
        <w:rPr>
          <w:rFonts w:ascii="Palatino Linotype" w:hAnsi="Palatino Linotype"/>
          <w:b/>
          <w:lang w:eastAsia="ar-SA"/>
        </w:rPr>
      </w:pPr>
      <w:bookmarkStart w:id="1" w:name="_Toc414035094"/>
    </w:p>
    <w:p w:rsidR="0052281E" w:rsidRPr="00F056EF" w:rsidRDefault="0052281E" w:rsidP="00F056EF">
      <w:pPr>
        <w:pStyle w:val="Podtytu"/>
        <w:spacing w:after="0"/>
        <w:jc w:val="both"/>
        <w:rPr>
          <w:rFonts w:ascii="Palatino Linotype" w:hAnsi="Palatino Linotype"/>
          <w:b/>
          <w:lang w:eastAsia="ar-SA"/>
        </w:rPr>
      </w:pPr>
      <w:r w:rsidRPr="00F056EF">
        <w:rPr>
          <w:rFonts w:ascii="Palatino Linotype" w:hAnsi="Palatino Linotype"/>
          <w:b/>
          <w:lang w:eastAsia="ar-SA"/>
        </w:rPr>
        <w:t xml:space="preserve">Problematyka tematów egzaminacyjnych - egzamin inżynierski  dla studentów kierunku ogrodnictwo </w:t>
      </w:r>
      <w:bookmarkStart w:id="2" w:name="_GoBack"/>
      <w:bookmarkEnd w:id="2"/>
      <w:r w:rsidRPr="00F056EF">
        <w:rPr>
          <w:rFonts w:ascii="Palatino Linotype" w:hAnsi="Palatino Linotype"/>
          <w:b/>
          <w:bCs/>
          <w:lang w:eastAsia="ar-SA"/>
        </w:rPr>
        <w:t>z zakresu</w:t>
      </w:r>
      <w:r w:rsidRPr="00F056EF">
        <w:rPr>
          <w:rFonts w:ascii="Palatino Linotype" w:hAnsi="Palatino Linotype"/>
          <w:b/>
          <w:lang w:eastAsia="ar-SA"/>
        </w:rPr>
        <w:t xml:space="preserve"> przedmiotów specjalizacyjnych</w:t>
      </w:r>
      <w:bookmarkEnd w:id="1"/>
    </w:p>
    <w:p w:rsidR="0052281E" w:rsidRPr="00F056EF" w:rsidRDefault="0052281E" w:rsidP="00F056EF">
      <w:pPr>
        <w:tabs>
          <w:tab w:val="left" w:pos="303"/>
        </w:tabs>
        <w:jc w:val="center"/>
        <w:rPr>
          <w:rFonts w:ascii="Palatino Linotype" w:hAnsi="Palatino Linotype"/>
          <w:b/>
          <w:color w:val="0000FF"/>
          <w:lang w:eastAsia="ar-SA"/>
        </w:rPr>
      </w:pP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  <w:lang w:eastAsia="ar-SA"/>
        </w:rPr>
      </w:pPr>
      <w:bookmarkStart w:id="3" w:name="_Toc414035095"/>
      <w:r w:rsidRPr="00F056EF">
        <w:rPr>
          <w:rFonts w:ascii="Palatino Linotype" w:hAnsi="Palatino Linotype"/>
          <w:b/>
          <w:lang w:eastAsia="ar-SA"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  <w:lang w:eastAsia="ar-SA"/>
        </w:rPr>
        <w:t>„Rośliny warzywne – jakość i wykorzystanie”</w:t>
      </w:r>
      <w:bookmarkEnd w:id="3"/>
      <w:r w:rsidRPr="00F056EF">
        <w:rPr>
          <w:rFonts w:ascii="Palatino Linotype" w:hAnsi="Palatino Linotype"/>
          <w:b/>
        </w:rPr>
        <w:t xml:space="preserve">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Czynniki wpływające na plonowanie warzyw 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Czynniki wpływające na wartość surowców zielarskich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eastAsia="ar-SA"/>
        </w:rPr>
        <w:t>Gatunki r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>oślin zielarski</w:t>
      </w:r>
      <w:r w:rsidRPr="00F056EF">
        <w:rPr>
          <w:rFonts w:ascii="Palatino Linotype" w:hAnsi="Palatino Linotype"/>
          <w:sz w:val="24"/>
          <w:szCs w:val="24"/>
          <w:lang w:eastAsia="ar-SA"/>
        </w:rPr>
        <w:t>ch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 pozyskiwane ze stanowisk naturalnych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eastAsia="ar-SA"/>
        </w:rPr>
      </w:pPr>
      <w:r w:rsidRPr="00F056EF">
        <w:rPr>
          <w:rFonts w:ascii="Palatino Linotype" w:hAnsi="Palatino Linotype"/>
          <w:sz w:val="24"/>
          <w:szCs w:val="24"/>
          <w:lang w:eastAsia="ar-SA"/>
        </w:rPr>
        <w:t>Grupy z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wiązki biologicznie aktywne występujące w surowcach zielarskich </w:t>
      </w:r>
      <w:r w:rsidRPr="00F056EF">
        <w:rPr>
          <w:rFonts w:ascii="Palatino Linotype" w:hAnsi="Palatino Linotype"/>
          <w:sz w:val="24"/>
          <w:szCs w:val="24"/>
          <w:lang w:eastAsia="ar-SA"/>
        </w:rPr>
        <w:t xml:space="preserve">           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Grzyby uprawne i metody ich uprawy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Grzyby uprawne i metody ich uprawy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Metody oceny jakości warzyw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Metody oceny surowców zielarskich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Metody przechowywania warzyw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Metody uprawy warzyw pod osłonami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Rola gleby w uprawie warzyw, wymagania glebowe warzyw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Rośliny lecznicze uprawiane w Polsce – sposoby uprawy i zastosowanie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Rośliny przyprawowe i ich zastosowanie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Uprawa i zastosowanie r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oślin leczniczych zawierających 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>olejki eteryczne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Uprawa i zastosowanie r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oślin leczniczych zawierających 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związki </w:t>
      </w:r>
      <w:proofErr w:type="spellStart"/>
      <w:r w:rsidRPr="00F056EF">
        <w:rPr>
          <w:rFonts w:ascii="Palatino Linotype" w:hAnsi="Palatino Linotype"/>
          <w:sz w:val="24"/>
          <w:szCs w:val="24"/>
          <w:lang w:val="x-none" w:eastAsia="ar-SA"/>
        </w:rPr>
        <w:t>alkaloidowe</w:t>
      </w:r>
      <w:proofErr w:type="spellEnd"/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 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Uprawa i zastosowanie r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>oślin leczniczych zawierających związki glikozydowe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Wartość odżywcza warzyw i źródła zagrożeń zdrowotnych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Wpływ światła na wzrost i plonowanie roślin warzywnych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Zabiegi </w:t>
      </w:r>
      <w:r w:rsidRPr="00F056EF">
        <w:rPr>
          <w:rFonts w:ascii="Palatino Linotype" w:hAnsi="Palatino Linotype"/>
          <w:sz w:val="24"/>
          <w:szCs w:val="24"/>
        </w:rPr>
        <w:t>pielęgnacyjne w polowej uprawie warzyw</w:t>
      </w:r>
    </w:p>
    <w:p w:rsidR="0052281E" w:rsidRPr="00F056EF" w:rsidRDefault="0052281E" w:rsidP="00F056EF">
      <w:pPr>
        <w:pStyle w:val="Akapitzlist"/>
        <w:numPr>
          <w:ilvl w:val="0"/>
          <w:numId w:val="9"/>
        </w:numPr>
        <w:tabs>
          <w:tab w:val="left" w:pos="0"/>
          <w:tab w:val="left" w:pos="158"/>
        </w:tabs>
        <w:spacing w:after="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Zasady oceny materiału siewnego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  <w:lang w:eastAsia="ar-SA"/>
        </w:rPr>
      </w:pPr>
      <w:bookmarkStart w:id="4" w:name="_Toc414035096"/>
      <w:r w:rsidRPr="00F056EF">
        <w:rPr>
          <w:rFonts w:ascii="Palatino Linotype" w:hAnsi="Palatino Linotype"/>
          <w:b/>
          <w:lang w:eastAsia="ar-SA"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  <w:lang w:eastAsia="ar-SA"/>
        </w:rPr>
        <w:lastRenderedPageBreak/>
        <w:t>„Rośliny lecznicze i specjalne”</w:t>
      </w:r>
      <w:bookmarkEnd w:id="4"/>
      <w:r w:rsidRPr="00F056EF">
        <w:rPr>
          <w:rFonts w:ascii="Palatino Linotype" w:hAnsi="Palatino Linotype"/>
          <w:b/>
        </w:rPr>
        <w:t xml:space="preserve"> </w:t>
      </w:r>
    </w:p>
    <w:p w:rsidR="0052281E" w:rsidRPr="00F056EF" w:rsidRDefault="0052281E" w:rsidP="00F056EF">
      <w:pPr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 xml:space="preserve">Czynniki wpływające na wartość surowców zielarskich </w:t>
      </w:r>
    </w:p>
    <w:p w:rsidR="0052281E" w:rsidRPr="00F056EF" w:rsidRDefault="0052281E" w:rsidP="00F056EF">
      <w:pPr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>Metody oceny surowców zielarskich</w:t>
      </w:r>
    </w:p>
    <w:p w:rsidR="0052281E" w:rsidRPr="00F056EF" w:rsidRDefault="0052281E" w:rsidP="00F056EF">
      <w:pPr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 xml:space="preserve">Związki biologicznie aktywne występujące w surowcach zielarskich </w:t>
      </w:r>
    </w:p>
    <w:p w:rsidR="0052281E" w:rsidRPr="00F056EF" w:rsidRDefault="0052281E" w:rsidP="00F056EF">
      <w:pPr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 xml:space="preserve">Rośliny zielarskie pozyskiwane ze stanowisk naturalnych </w:t>
      </w:r>
    </w:p>
    <w:p w:rsidR="0052281E" w:rsidRPr="00F056EF" w:rsidRDefault="0052281E" w:rsidP="00F056EF">
      <w:pPr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>Uprawa i zastosowanie roślin leczniczych zawie</w:t>
      </w:r>
      <w:r w:rsidRPr="00F056EF">
        <w:rPr>
          <w:rFonts w:ascii="Palatino Linotype" w:hAnsi="Palatino Linotype"/>
          <w:lang w:val="x-none" w:eastAsia="ar-SA"/>
        </w:rPr>
        <w:t>rających</w:t>
      </w:r>
      <w:r w:rsidRPr="00F056EF">
        <w:rPr>
          <w:rFonts w:ascii="Palatino Linotype" w:hAnsi="Palatino Linotype"/>
          <w:lang w:eastAsia="ar-SA"/>
        </w:rPr>
        <w:t xml:space="preserve"> </w:t>
      </w:r>
      <w:r w:rsidRPr="00F056EF">
        <w:rPr>
          <w:rFonts w:ascii="Palatino Linotype" w:hAnsi="Palatino Linotype"/>
          <w:lang w:val="x-none" w:eastAsia="ar-SA"/>
        </w:rPr>
        <w:t>olejki eteryczne</w:t>
      </w:r>
    </w:p>
    <w:p w:rsidR="0052281E" w:rsidRPr="00F056EF" w:rsidRDefault="0052281E" w:rsidP="00F056EF">
      <w:pPr>
        <w:pStyle w:val="Akapitzlist"/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Uprawa i zastosowanie roślin leczniczych zawierających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 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związki </w:t>
      </w:r>
      <w:proofErr w:type="spellStart"/>
      <w:r w:rsidRPr="00F056EF">
        <w:rPr>
          <w:rFonts w:ascii="Palatino Linotype" w:hAnsi="Palatino Linotype"/>
          <w:sz w:val="24"/>
          <w:szCs w:val="24"/>
          <w:lang w:val="x-none" w:eastAsia="ar-SA"/>
        </w:rPr>
        <w:t>alkaloidowe</w:t>
      </w:r>
      <w:proofErr w:type="spellEnd"/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 </w:t>
      </w:r>
    </w:p>
    <w:p w:rsidR="0052281E" w:rsidRPr="00F056EF" w:rsidRDefault="0052281E" w:rsidP="00F056EF">
      <w:pPr>
        <w:pStyle w:val="Akapitzlist"/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Palatino Linotype" w:hAnsi="Palatino Linotype"/>
          <w:sz w:val="24"/>
          <w:szCs w:val="24"/>
          <w:lang w:val="x-none" w:eastAsia="ar-SA"/>
        </w:rPr>
      </w:pPr>
      <w:r w:rsidRPr="00F056EF">
        <w:rPr>
          <w:rFonts w:ascii="Palatino Linotype" w:hAnsi="Palatino Linotype"/>
          <w:sz w:val="24"/>
          <w:szCs w:val="24"/>
          <w:lang w:val="x-none" w:eastAsia="ar-SA"/>
        </w:rPr>
        <w:t>Uprawa i zastosowanie roślin leczniczych zawierających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 xml:space="preserve"> </w:t>
      </w:r>
      <w:r w:rsidRPr="00F056EF">
        <w:rPr>
          <w:rFonts w:ascii="Palatino Linotype" w:hAnsi="Palatino Linotype"/>
          <w:sz w:val="24"/>
          <w:szCs w:val="24"/>
          <w:lang w:val="x-none" w:eastAsia="ar-SA"/>
        </w:rPr>
        <w:t>związki glikozydowe.</w:t>
      </w:r>
    </w:p>
    <w:p w:rsidR="0052281E" w:rsidRPr="00F056EF" w:rsidRDefault="0052281E" w:rsidP="00F056EF">
      <w:pPr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 xml:space="preserve">Rośliny lecznicze uprawiane w Polsce – sposoby uprawy i zastosowanie </w:t>
      </w:r>
    </w:p>
    <w:p w:rsidR="0052281E" w:rsidRPr="00F056EF" w:rsidRDefault="0052281E" w:rsidP="00F056EF">
      <w:pPr>
        <w:numPr>
          <w:ilvl w:val="0"/>
          <w:numId w:val="11"/>
        </w:numPr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>Rośliny przyprawowe i ich zastosowanie</w:t>
      </w:r>
    </w:p>
    <w:p w:rsidR="0052281E" w:rsidRPr="00F056EF" w:rsidRDefault="0052281E" w:rsidP="00F056EF">
      <w:pPr>
        <w:numPr>
          <w:ilvl w:val="0"/>
          <w:numId w:val="11"/>
        </w:numPr>
        <w:suppressAutoHyphens/>
        <w:overflowPunct w:val="0"/>
        <w:autoSpaceDE w:val="0"/>
        <w:ind w:left="0" w:firstLine="0"/>
        <w:textAlignment w:val="baseline"/>
        <w:rPr>
          <w:rFonts w:ascii="Palatino Linotype" w:hAnsi="Palatino Linotype"/>
          <w:lang w:val="x-none" w:eastAsia="ar-SA"/>
        </w:rPr>
      </w:pPr>
      <w:r w:rsidRPr="00F056EF">
        <w:rPr>
          <w:rFonts w:ascii="Palatino Linotype" w:hAnsi="Palatino Linotype"/>
          <w:lang w:val="x-none" w:eastAsia="ar-SA"/>
        </w:rPr>
        <w:t>Metody oceny jakości surowców i produktów zielarskich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bookmarkStart w:id="5" w:name="_Toc414035097"/>
      <w:r w:rsidRPr="00F056EF">
        <w:rPr>
          <w:rFonts w:ascii="Palatino Linotype" w:hAnsi="Palatino Linotype"/>
          <w:b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t>„Rośliny ozdobne”</w:t>
      </w:r>
      <w:bookmarkEnd w:id="5"/>
      <w:r w:rsidRPr="00F056EF">
        <w:rPr>
          <w:rFonts w:ascii="Palatino Linotype" w:hAnsi="Palatino Linotype"/>
          <w:b/>
        </w:rPr>
        <w:t xml:space="preserve"> 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Uprawa roślin ozdobnych na kwiat cięty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Zabiegi stosowane w celu przyspieszania kwitnienia roślin ozdobnych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Zastosowanie roślin doniczkowych do dekoracji wnętrz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Zastosowanie bylin ogrodowych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Sposoby rozmnażania zielnych roślin ozdobnych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Przydatność różnych grup roślin ozdobnych we florystyce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Rośliny sezonowe i ich zastosowanie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Sposoby rozmnażania drzew i krzewów ozdobnych</w:t>
      </w:r>
    </w:p>
    <w:p w:rsidR="0052281E" w:rsidRPr="00F056EF" w:rsidRDefault="0052281E" w:rsidP="00F056EF">
      <w:pPr>
        <w:numPr>
          <w:ilvl w:val="0"/>
          <w:numId w:val="13"/>
        </w:numPr>
        <w:tabs>
          <w:tab w:val="left" w:pos="0"/>
          <w:tab w:val="left" w:pos="158"/>
        </w:tabs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Zastosowanie drzew i krzewów ozdobnych w zieleni miejskiej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bookmarkStart w:id="6" w:name="_Toc414035098"/>
      <w:r w:rsidRPr="00F056EF">
        <w:rPr>
          <w:rFonts w:ascii="Palatino Linotype" w:hAnsi="Palatino Linotype"/>
          <w:b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t>„Sadownictwo”</w:t>
      </w:r>
      <w:bookmarkEnd w:id="6"/>
      <w:r w:rsidRPr="00F056EF">
        <w:rPr>
          <w:rFonts w:ascii="Palatino Linotype" w:hAnsi="Palatino Linotype"/>
          <w:b/>
        </w:rPr>
        <w:t xml:space="preserve"> 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Rejonizacja upraw sadowniczych.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Perspektywiczne gatunki roślin sadowniczych.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Odmiany drzew ziarnkowych do sadów towarowych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Cele i zasady cięcia roślin sadowniczych.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Czynniki wpływające na trwałość </w:t>
      </w:r>
      <w:proofErr w:type="spellStart"/>
      <w:r w:rsidRPr="00F056EF">
        <w:rPr>
          <w:rFonts w:ascii="Palatino Linotype" w:hAnsi="Palatino Linotype"/>
        </w:rPr>
        <w:t>pozbiorczą</w:t>
      </w:r>
      <w:proofErr w:type="spellEnd"/>
      <w:r w:rsidRPr="00F056EF">
        <w:rPr>
          <w:rFonts w:ascii="Palatino Linotype" w:hAnsi="Palatino Linotype"/>
        </w:rPr>
        <w:t xml:space="preserve"> owoców.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Metody poprawy jakości owoców.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Nawożenie i sposoby utrzymywania gleby w uprawach sadowniczych.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Biotyczne i abiotyczne choroby owoców.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Znaczenie przymrozków w uprawach sadowniczych.</w:t>
      </w:r>
    </w:p>
    <w:p w:rsidR="0052281E" w:rsidRPr="00F056EF" w:rsidRDefault="0052281E" w:rsidP="00F056EF">
      <w:pPr>
        <w:numPr>
          <w:ilvl w:val="0"/>
          <w:numId w:val="14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Podstawy fizjologiczne kierowania wzrostem drzew i regulowania owocowania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bookmarkStart w:id="7" w:name="_Toc414035099"/>
      <w:r w:rsidRPr="00F056EF">
        <w:rPr>
          <w:rFonts w:ascii="Palatino Linotype" w:hAnsi="Palatino Linotype"/>
          <w:b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t>„Ekonomika ogrodnictwa”</w:t>
      </w:r>
      <w:bookmarkEnd w:id="7"/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Wymień czynniki produkcji i dokonaj charakterystyki jednego z nich.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Co to jest podatek rolny i od czego zależy jego wysokość. Podaj wzór na wyliczenie podatku rolnego.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Co to są koszty? Wymień kategorie kosztów i dokonaj ich krótkiej charakterystyki.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Jakie znasz kategorie dochodów i omów sposób ich liczenia. 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lastRenderedPageBreak/>
        <w:t xml:space="preserve">Czym jest produkt i jakie fazy obejmuje typowy cykl życia produktu na rynku? Krótko scharakteryzuj. 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Co jest decydującą podstawą ustalenia ceny towaru? 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Segmentacja rynku - czemu służy? Jakie znasz kryteria segmentacji rynku przedsiębiorstw? </w:t>
      </w:r>
    </w:p>
    <w:p w:rsidR="0052281E" w:rsidRPr="00F056EF" w:rsidRDefault="0052281E" w:rsidP="00F056EF">
      <w:pPr>
        <w:numPr>
          <w:ilvl w:val="0"/>
          <w:numId w:val="16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Czym jest otoczenie przedsiębiorstwa? Scharakteryzuj elementy otoczenia przedsiębiorstwa w sektorze ogrodniczym.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bookmarkStart w:id="8" w:name="_Toc414035100"/>
      <w:r w:rsidRPr="00F056EF">
        <w:rPr>
          <w:rFonts w:ascii="Palatino Linotype" w:hAnsi="Palatino Linotype"/>
          <w:b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  <w:bCs/>
        </w:rPr>
      </w:pPr>
      <w:r w:rsidRPr="00F056EF">
        <w:rPr>
          <w:rFonts w:ascii="Palatino Linotype" w:hAnsi="Palatino Linotype"/>
          <w:b/>
        </w:rPr>
        <w:t>„Ochrona roślin”</w:t>
      </w:r>
      <w:bookmarkEnd w:id="8"/>
    </w:p>
    <w:p w:rsidR="0052281E" w:rsidRPr="00F056EF" w:rsidRDefault="0052281E" w:rsidP="00F056EF">
      <w:pPr>
        <w:pStyle w:val="Tekstpodstawowywcity"/>
        <w:numPr>
          <w:ilvl w:val="0"/>
          <w:numId w:val="15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Integracja różnych metod zwalczania szkodników</w:t>
      </w:r>
    </w:p>
    <w:p w:rsidR="0052281E" w:rsidRPr="00F056EF" w:rsidRDefault="0052281E" w:rsidP="00F056EF">
      <w:pPr>
        <w:pStyle w:val="Tekstpodstawowywcity"/>
        <w:numPr>
          <w:ilvl w:val="0"/>
          <w:numId w:val="15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Wykorzystanie metody agrotechnicznej w walce ze szkodnikami upraw ogrodniczych</w:t>
      </w:r>
    </w:p>
    <w:p w:rsidR="0052281E" w:rsidRPr="00F056EF" w:rsidRDefault="0052281E" w:rsidP="00F056EF">
      <w:pPr>
        <w:pStyle w:val="Tekstpodstawowywcity"/>
        <w:numPr>
          <w:ilvl w:val="0"/>
          <w:numId w:val="15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Rola monitoringu w ochronie roślin przed szkodnikami</w:t>
      </w:r>
    </w:p>
    <w:p w:rsidR="0052281E" w:rsidRPr="00F056EF" w:rsidRDefault="0052281E" w:rsidP="00F056EF">
      <w:pPr>
        <w:pStyle w:val="Tekstpodstawowywcity"/>
        <w:numPr>
          <w:ilvl w:val="0"/>
          <w:numId w:val="15"/>
        </w:numPr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Postępy w chemicznej metodzie ochrony roślin przed szkodnikami</w:t>
      </w:r>
    </w:p>
    <w:p w:rsidR="0052281E" w:rsidRPr="00F056EF" w:rsidRDefault="0052281E" w:rsidP="00F056EF">
      <w:pPr>
        <w:numPr>
          <w:ilvl w:val="0"/>
          <w:numId w:val="15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Epidemiologia chorób roślin </w:t>
      </w:r>
    </w:p>
    <w:p w:rsidR="0052281E" w:rsidRPr="00F056EF" w:rsidRDefault="0052281E" w:rsidP="00F056EF">
      <w:pPr>
        <w:numPr>
          <w:ilvl w:val="0"/>
          <w:numId w:val="15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Metody ochrony roślin przed chorobami</w:t>
      </w:r>
    </w:p>
    <w:p w:rsidR="0052281E" w:rsidRPr="00F056EF" w:rsidRDefault="0052281E" w:rsidP="00F056EF">
      <w:pPr>
        <w:numPr>
          <w:ilvl w:val="0"/>
          <w:numId w:val="15"/>
        </w:numPr>
        <w:tabs>
          <w:tab w:val="left" w:pos="0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Zalety i wady nowoczesnych fungicydów </w:t>
      </w:r>
    </w:p>
    <w:p w:rsidR="0052281E" w:rsidRPr="00F056EF" w:rsidRDefault="0052281E" w:rsidP="00F056EF">
      <w:pPr>
        <w:pStyle w:val="HTML-wstpniesformatowany"/>
        <w:numPr>
          <w:ilvl w:val="0"/>
          <w:numId w:val="15"/>
        </w:numPr>
        <w:ind w:left="0" w:firstLine="0"/>
        <w:jc w:val="both"/>
        <w:rPr>
          <w:rFonts w:ascii="Palatino Linotype" w:eastAsia="Times New Roman" w:hAnsi="Palatino Linotype"/>
          <w:color w:val="auto"/>
          <w:sz w:val="24"/>
          <w:szCs w:val="24"/>
        </w:rPr>
      </w:pPr>
      <w:r w:rsidRPr="00F056EF">
        <w:rPr>
          <w:rFonts w:ascii="Palatino Linotype" w:eastAsia="Times New Roman" w:hAnsi="Palatino Linotype"/>
          <w:color w:val="auto"/>
          <w:sz w:val="24"/>
          <w:szCs w:val="24"/>
        </w:rPr>
        <w:t xml:space="preserve">Zasady doboru metod ochrony roślin w integrowanej ochronie roślin przed szkodnikami </w:t>
      </w:r>
    </w:p>
    <w:p w:rsidR="0052281E" w:rsidRPr="00F056EF" w:rsidRDefault="0052281E" w:rsidP="00F056EF">
      <w:pPr>
        <w:numPr>
          <w:ilvl w:val="0"/>
          <w:numId w:val="15"/>
        </w:numPr>
        <w:ind w:left="0" w:firstLine="0"/>
        <w:jc w:val="both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Wpływ czynników atmosferycznych na efektywność zabiegów ochrony roślin</w:t>
      </w:r>
    </w:p>
    <w:p w:rsidR="0052281E" w:rsidRPr="00F056EF" w:rsidRDefault="0052281E" w:rsidP="00F056EF">
      <w:pPr>
        <w:tabs>
          <w:tab w:val="left" w:pos="0"/>
        </w:tabs>
        <w:jc w:val="center"/>
        <w:rPr>
          <w:rFonts w:ascii="Palatino Linotype" w:hAnsi="Palatino Linotype"/>
          <w:b/>
        </w:rPr>
      </w:pPr>
      <w:bookmarkStart w:id="9" w:name="_Toc414035101"/>
      <w:r w:rsidRPr="00F056EF">
        <w:rPr>
          <w:rFonts w:ascii="Palatino Linotype" w:hAnsi="Palatino Linotype"/>
          <w:b/>
        </w:rPr>
        <w:t>Specjalizacja</w:t>
      </w:r>
    </w:p>
    <w:p w:rsidR="0052281E" w:rsidRPr="00F056EF" w:rsidRDefault="0052281E" w:rsidP="00F056EF">
      <w:pPr>
        <w:tabs>
          <w:tab w:val="left" w:pos="0"/>
        </w:tabs>
        <w:jc w:val="center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t>„Szkółkarstwo ogrodnicze”</w:t>
      </w:r>
      <w:bookmarkEnd w:id="9"/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Regulacja czynników edaficznych w pojemnikowej produkcji szkółkarskiej.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Optymalizacja odżywiania  mineralnego roślin w szkółkach.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Gospodarka wodą w szkółkarstwie ogrodniczym.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Metody </w:t>
      </w:r>
      <w:proofErr w:type="spellStart"/>
      <w:r w:rsidRPr="00F056EF">
        <w:rPr>
          <w:rFonts w:ascii="Palatino Linotype" w:hAnsi="Palatino Linotype"/>
        </w:rPr>
        <w:t>autowegetatywnego</w:t>
      </w:r>
      <w:proofErr w:type="spellEnd"/>
      <w:r w:rsidRPr="00F056EF">
        <w:rPr>
          <w:rFonts w:ascii="Palatino Linotype" w:hAnsi="Palatino Linotype"/>
        </w:rPr>
        <w:t xml:space="preserve"> rozmnażania roślin trwałych.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Produkcja form specjalnych w szkółkarstwie ogrodniczym.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Wykorzystanie regulatorów wzrostu w szkółkarstwie ogrodniczym.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Technologie produkcji w szkółce a jakość materiału szkółkarskiego.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Możliwości regulacji cech odmiany szlachetnej w szkółkarstwie.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Metody intensyfikacji produkcji materiału szkółkarskiego.</w:t>
      </w:r>
    </w:p>
    <w:p w:rsidR="0052281E" w:rsidRPr="00F056EF" w:rsidRDefault="0052281E" w:rsidP="00F056EF">
      <w:pPr>
        <w:numPr>
          <w:ilvl w:val="0"/>
          <w:numId w:val="12"/>
        </w:numPr>
        <w:tabs>
          <w:tab w:val="left" w:pos="303"/>
          <w:tab w:val="left" w:pos="606"/>
        </w:tabs>
        <w:ind w:left="0" w:firstLine="0"/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Regulacje prawne i ich zastosowanie w produkcji szkółkarskiej.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bookmarkStart w:id="10" w:name="_Toc414035102"/>
      <w:r w:rsidRPr="00F056EF">
        <w:rPr>
          <w:rFonts w:ascii="Palatino Linotype" w:hAnsi="Palatino Linotype"/>
          <w:b/>
        </w:rPr>
        <w:t xml:space="preserve">Specjalizacja 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t>„Genetyka, hodowla i biotechnologia roślin”</w:t>
      </w:r>
      <w:bookmarkEnd w:id="10"/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1. Metody hodowli roślin warzywnych w zależności od biologii rozmnażania</w:t>
      </w:r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2. Hodowla i produkcja nasion mieszańców heterozyjnych roślin warzywnych</w:t>
      </w:r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3. Specyfika hodowli roślin ozdobnych</w:t>
      </w:r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4. Problemy hodowli drzew pestkowych</w:t>
      </w:r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5.Metody </w:t>
      </w:r>
      <w:proofErr w:type="spellStart"/>
      <w:r w:rsidRPr="00F056EF">
        <w:rPr>
          <w:rFonts w:ascii="Palatino Linotype" w:hAnsi="Palatino Linotype"/>
        </w:rPr>
        <w:t>bioinformatyczne</w:t>
      </w:r>
      <w:proofErr w:type="spellEnd"/>
      <w:r w:rsidRPr="00F056EF">
        <w:rPr>
          <w:rFonts w:ascii="Palatino Linotype" w:hAnsi="Palatino Linotype"/>
        </w:rPr>
        <w:t xml:space="preserve"> i bazy danych wykorzystywane w analizie sekwencji kwasów nukleinowych </w:t>
      </w:r>
      <w:proofErr w:type="spellStart"/>
      <w:r w:rsidRPr="00F056EF">
        <w:rPr>
          <w:rFonts w:ascii="Palatino Linotype" w:hAnsi="Palatino Linotype"/>
        </w:rPr>
        <w:t>nukleinowych</w:t>
      </w:r>
      <w:proofErr w:type="spellEnd"/>
      <w:r w:rsidRPr="00F056EF">
        <w:rPr>
          <w:rFonts w:ascii="Palatino Linotype" w:hAnsi="Palatino Linotype"/>
        </w:rPr>
        <w:t xml:space="preserve"> białek</w:t>
      </w:r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 xml:space="preserve">6. Narzędzia </w:t>
      </w:r>
      <w:proofErr w:type="spellStart"/>
      <w:r w:rsidRPr="00F056EF">
        <w:rPr>
          <w:rFonts w:ascii="Palatino Linotype" w:hAnsi="Palatino Linotype"/>
        </w:rPr>
        <w:t>bioinformatyczne</w:t>
      </w:r>
      <w:proofErr w:type="spellEnd"/>
      <w:r w:rsidRPr="00F056EF">
        <w:rPr>
          <w:rFonts w:ascii="Palatino Linotype" w:hAnsi="Palatino Linotype"/>
        </w:rPr>
        <w:t xml:space="preserve"> i cele analizy </w:t>
      </w:r>
      <w:proofErr w:type="spellStart"/>
      <w:r w:rsidRPr="00F056EF">
        <w:rPr>
          <w:rFonts w:ascii="Palatino Linotype" w:hAnsi="Palatino Linotype"/>
        </w:rPr>
        <w:t>bioinformatycznej</w:t>
      </w:r>
      <w:proofErr w:type="spellEnd"/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7. Prawne aspekty ochrony przyrody w Polsce i na świecie</w:t>
      </w:r>
    </w:p>
    <w:p w:rsidR="0052281E" w:rsidRPr="00F056EF" w:rsidRDefault="0052281E" w:rsidP="00F056EF">
      <w:pPr>
        <w:rPr>
          <w:rFonts w:ascii="Palatino Linotype" w:hAnsi="Palatino Linotype"/>
        </w:rPr>
      </w:pPr>
      <w:r w:rsidRPr="00F056EF">
        <w:rPr>
          <w:rFonts w:ascii="Palatino Linotype" w:hAnsi="Palatino Linotype"/>
        </w:rPr>
        <w:t>8. Procesy prowadzące do powstawania zmienności genetycznej w przyrodzie</w:t>
      </w:r>
    </w:p>
    <w:p w:rsidR="0052281E" w:rsidRPr="00F056EF" w:rsidRDefault="0052281E" w:rsidP="00F056EF">
      <w:pPr>
        <w:tabs>
          <w:tab w:val="left" w:pos="0"/>
        </w:tabs>
        <w:jc w:val="center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lastRenderedPageBreak/>
        <w:t>Specjalizacja</w:t>
      </w:r>
    </w:p>
    <w:p w:rsidR="0052281E" w:rsidRPr="00F056EF" w:rsidRDefault="0052281E" w:rsidP="00F056EF">
      <w:pPr>
        <w:pStyle w:val="Podtytu"/>
        <w:spacing w:after="0"/>
        <w:rPr>
          <w:rFonts w:ascii="Palatino Linotype" w:hAnsi="Palatino Linotype"/>
          <w:b/>
        </w:rPr>
      </w:pPr>
      <w:r w:rsidRPr="00F056EF">
        <w:rPr>
          <w:rFonts w:ascii="Palatino Linotype" w:hAnsi="Palatino Linotype"/>
          <w:b/>
        </w:rPr>
        <w:t>„</w:t>
      </w:r>
      <w:proofErr w:type="spellStart"/>
      <w:r w:rsidRPr="00F056EF">
        <w:rPr>
          <w:rFonts w:ascii="Palatino Linotype" w:hAnsi="Palatino Linotype"/>
          <w:b/>
        </w:rPr>
        <w:t>Agroekosystemy</w:t>
      </w:r>
      <w:proofErr w:type="spellEnd"/>
      <w:r w:rsidRPr="00F056EF">
        <w:rPr>
          <w:rFonts w:ascii="Palatino Linotype" w:hAnsi="Palatino Linotype"/>
          <w:b/>
        </w:rPr>
        <w:t xml:space="preserve"> i </w:t>
      </w:r>
      <w:proofErr w:type="spellStart"/>
      <w:r w:rsidRPr="00F056EF">
        <w:rPr>
          <w:rFonts w:ascii="Palatino Linotype" w:hAnsi="Palatino Linotype"/>
          <w:b/>
        </w:rPr>
        <w:t>fitoremediacja</w:t>
      </w:r>
      <w:proofErr w:type="spellEnd"/>
      <w:r w:rsidRPr="00F056EF">
        <w:rPr>
          <w:rFonts w:ascii="Palatino Linotype" w:hAnsi="Palatino Linotype"/>
          <w:b/>
        </w:rPr>
        <w:t>”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  <w:lang w:eastAsia="ar-SA"/>
        </w:rPr>
      </w:pPr>
      <w:r w:rsidRPr="00F056EF">
        <w:rPr>
          <w:rFonts w:ascii="Palatino Linotype" w:hAnsi="Palatino Linotype"/>
          <w:sz w:val="24"/>
          <w:szCs w:val="24"/>
          <w:lang w:eastAsia="ar-SA"/>
        </w:rPr>
        <w:t xml:space="preserve">Elementy infrastruktury ekologicznej w </w:t>
      </w:r>
      <w:proofErr w:type="spellStart"/>
      <w:r w:rsidRPr="00F056EF">
        <w:rPr>
          <w:rFonts w:ascii="Palatino Linotype" w:hAnsi="Palatino Linotype"/>
          <w:sz w:val="24"/>
          <w:szCs w:val="24"/>
          <w:lang w:eastAsia="ar-SA"/>
        </w:rPr>
        <w:t>agroekosystemie</w:t>
      </w:r>
      <w:proofErr w:type="spellEnd"/>
      <w:r w:rsidRPr="00F056EF">
        <w:rPr>
          <w:rFonts w:ascii="Palatino Linotype" w:hAnsi="Palatino Linotype"/>
          <w:sz w:val="24"/>
          <w:szCs w:val="24"/>
          <w:lang w:eastAsia="ar-SA"/>
        </w:rPr>
        <w:t>.  (Prawno-przyrodnicze podstawy ochrony krajobrazu i infrastruktury ekologicznej)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  <w:lang w:eastAsia="ar-SA"/>
        </w:rPr>
      </w:pPr>
      <w:r w:rsidRPr="00F056EF">
        <w:rPr>
          <w:rFonts w:ascii="Palatino Linotype" w:hAnsi="Palatino Linotype"/>
          <w:sz w:val="24"/>
          <w:szCs w:val="24"/>
          <w:lang w:eastAsia="ar-SA"/>
        </w:rPr>
        <w:t>Ochrona środowiska przyrodniczego na obszarach rolniczych.  (Prawno-przyrodnicze podstawy ochrony krajobrazu i infrastruktury ekologicznej)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eastAsia="Times New Roman" w:hAnsi="Palatino Linotype"/>
          <w:sz w:val="24"/>
          <w:szCs w:val="24"/>
        </w:rPr>
        <w:t>Wpływ rolnictwa na zmiany klimatu, skutki (pozytywne - negatywne) i potencjalne działania adaptacyjne i mitygujące niekorzystne efekty zmian klimatu w sektorze rolniczym.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eastAsia="Times New Roman" w:hAnsi="Palatino Linotype"/>
          <w:sz w:val="24"/>
          <w:szCs w:val="24"/>
        </w:rPr>
        <w:t xml:space="preserve">Pojęcie stresu, podział czynników stresowych. 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eastAsia="Times New Roman" w:hAnsi="Palatino Linotype"/>
          <w:sz w:val="24"/>
          <w:szCs w:val="24"/>
        </w:rPr>
        <w:t xml:space="preserve">Sposoby zapobiegania negatywnym skutkom stresów abiotycznych na przykładzie suszy. 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eastAsia="Times New Roman" w:hAnsi="Palatino Linotype"/>
          <w:sz w:val="24"/>
          <w:szCs w:val="24"/>
        </w:rPr>
        <w:t xml:space="preserve">Scharakteryzuj podłoża na zielone dachy. 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eastAsia="Times New Roman" w:hAnsi="Palatino Linotype"/>
          <w:sz w:val="24"/>
          <w:szCs w:val="24"/>
        </w:rPr>
        <w:t xml:space="preserve">Zasady doboru roślinności na zielony dach. 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eastAsia="Times New Roman" w:hAnsi="Palatino Linotype"/>
          <w:sz w:val="24"/>
          <w:szCs w:val="24"/>
        </w:rPr>
        <w:t>Rola biostymulatorów w nowoczesnej produkcji ogrodniczej.  (Biostymulatory w ochronie roślin przed stresami)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 xml:space="preserve">Technologie </w:t>
      </w:r>
      <w:proofErr w:type="spellStart"/>
      <w:r w:rsidRPr="00F056EF">
        <w:rPr>
          <w:rFonts w:ascii="Palatino Linotype" w:hAnsi="Palatino Linotype"/>
          <w:sz w:val="24"/>
          <w:szCs w:val="24"/>
        </w:rPr>
        <w:t>fitoremediacji</w:t>
      </w:r>
      <w:proofErr w:type="spellEnd"/>
      <w:r w:rsidRPr="00F056EF">
        <w:rPr>
          <w:rFonts w:ascii="Palatino Linotype" w:hAnsi="Palatino Linotype"/>
          <w:sz w:val="24"/>
          <w:szCs w:val="24"/>
        </w:rPr>
        <w:t xml:space="preserve">, podstawy i możliwości praktycznego wykorzystania.  (Rośliny w </w:t>
      </w:r>
      <w:proofErr w:type="spellStart"/>
      <w:r w:rsidRPr="00F056EF">
        <w:rPr>
          <w:rFonts w:ascii="Palatino Linotype" w:hAnsi="Palatino Linotype"/>
          <w:sz w:val="24"/>
          <w:szCs w:val="24"/>
        </w:rPr>
        <w:t>fitoremediacji</w:t>
      </w:r>
      <w:proofErr w:type="spellEnd"/>
      <w:r w:rsidRPr="00F056EF">
        <w:rPr>
          <w:rFonts w:ascii="Palatino Linotype" w:hAnsi="Palatino Linotype"/>
          <w:sz w:val="24"/>
          <w:szCs w:val="24"/>
        </w:rPr>
        <w:t>)</w:t>
      </w:r>
    </w:p>
    <w:p w:rsidR="0052281E" w:rsidRPr="00F056EF" w:rsidRDefault="0052281E" w:rsidP="00F056EF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F056EF">
        <w:rPr>
          <w:rFonts w:ascii="Palatino Linotype" w:hAnsi="Palatino Linotype"/>
          <w:sz w:val="24"/>
          <w:szCs w:val="24"/>
        </w:rPr>
        <w:t>Najważniejsze rodziny roślin wykorzystyw</w:t>
      </w:r>
      <w:r w:rsidR="00F056EF">
        <w:rPr>
          <w:rFonts w:ascii="Palatino Linotype" w:hAnsi="Palatino Linotype"/>
          <w:sz w:val="24"/>
          <w:szCs w:val="24"/>
        </w:rPr>
        <w:t xml:space="preserve">ane w procesach </w:t>
      </w:r>
      <w:proofErr w:type="spellStart"/>
      <w:r w:rsidR="00F056EF">
        <w:rPr>
          <w:rFonts w:ascii="Palatino Linotype" w:hAnsi="Palatino Linotype"/>
          <w:sz w:val="24"/>
          <w:szCs w:val="24"/>
        </w:rPr>
        <w:t>fitoremediacja</w:t>
      </w:r>
      <w:proofErr w:type="spellEnd"/>
      <w:r w:rsidR="00F056EF">
        <w:rPr>
          <w:rFonts w:ascii="Palatino Linotype" w:hAnsi="Palatino Linotype"/>
          <w:sz w:val="24"/>
          <w:szCs w:val="24"/>
        </w:rPr>
        <w:t xml:space="preserve">. </w:t>
      </w:r>
      <w:r w:rsidRPr="00F056EF">
        <w:rPr>
          <w:rFonts w:ascii="Palatino Linotype" w:hAnsi="Palatino Linotype"/>
          <w:sz w:val="24"/>
          <w:szCs w:val="24"/>
        </w:rPr>
        <w:t xml:space="preserve">Scharakteryzuj wybraną na przykładach.  (Rośliny w </w:t>
      </w:r>
      <w:proofErr w:type="spellStart"/>
      <w:r w:rsidRPr="00F056EF">
        <w:rPr>
          <w:rFonts w:ascii="Palatino Linotype" w:hAnsi="Palatino Linotype"/>
          <w:sz w:val="24"/>
          <w:szCs w:val="24"/>
        </w:rPr>
        <w:t>fitoremediacji</w:t>
      </w:r>
      <w:proofErr w:type="spellEnd"/>
      <w:r w:rsidRPr="00F056EF">
        <w:rPr>
          <w:rFonts w:ascii="Palatino Linotype" w:hAnsi="Palatino Linotype"/>
          <w:sz w:val="24"/>
          <w:szCs w:val="24"/>
        </w:rPr>
        <w:t xml:space="preserve">) </w:t>
      </w:r>
    </w:p>
    <w:p w:rsidR="0052281E" w:rsidRDefault="0052281E" w:rsidP="00F056EF">
      <w:pPr>
        <w:rPr>
          <w:rFonts w:ascii="Palatino Linotype" w:hAnsi="Palatino Linotype"/>
        </w:rPr>
      </w:pPr>
    </w:p>
    <w:p w:rsidR="00F056EF" w:rsidRPr="00F056EF" w:rsidRDefault="00F056EF" w:rsidP="00F056EF">
      <w:pPr>
        <w:rPr>
          <w:rFonts w:ascii="Palatino Linotype" w:hAnsi="Palatino Linotype"/>
        </w:rPr>
      </w:pPr>
    </w:p>
    <w:sectPr w:rsidR="00F056EF" w:rsidRPr="00F0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B17580"/>
    <w:multiLevelType w:val="hybridMultilevel"/>
    <w:tmpl w:val="1C821146"/>
    <w:lvl w:ilvl="0" w:tplc="164A5BCA">
      <w:start w:val="1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D45D8"/>
    <w:multiLevelType w:val="hybridMultilevel"/>
    <w:tmpl w:val="DEE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139B"/>
    <w:multiLevelType w:val="hybridMultilevel"/>
    <w:tmpl w:val="888E4094"/>
    <w:lvl w:ilvl="0" w:tplc="F9F02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B0FC5"/>
    <w:multiLevelType w:val="hybridMultilevel"/>
    <w:tmpl w:val="33EE8510"/>
    <w:lvl w:ilvl="0" w:tplc="F9F02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1679"/>
    <w:multiLevelType w:val="hybridMultilevel"/>
    <w:tmpl w:val="ADEE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0C61"/>
    <w:multiLevelType w:val="hybridMultilevel"/>
    <w:tmpl w:val="82B26DEA"/>
    <w:lvl w:ilvl="0" w:tplc="0415000F">
      <w:start w:val="10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4C923D8C"/>
    <w:multiLevelType w:val="hybridMultilevel"/>
    <w:tmpl w:val="D1A4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50E3"/>
    <w:multiLevelType w:val="hybridMultilevel"/>
    <w:tmpl w:val="2AC65FA2"/>
    <w:lvl w:ilvl="0" w:tplc="164A5BCA">
      <w:start w:val="1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9B4B62"/>
    <w:multiLevelType w:val="hybridMultilevel"/>
    <w:tmpl w:val="5E1E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02A38"/>
    <w:multiLevelType w:val="hybridMultilevel"/>
    <w:tmpl w:val="B5924840"/>
    <w:lvl w:ilvl="0" w:tplc="F9F0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74B6F"/>
    <w:multiLevelType w:val="hybridMultilevel"/>
    <w:tmpl w:val="28AE10BE"/>
    <w:lvl w:ilvl="0" w:tplc="164A5BCA">
      <w:start w:val="1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669BC"/>
    <w:multiLevelType w:val="hybridMultilevel"/>
    <w:tmpl w:val="57AA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E"/>
    <w:rsid w:val="0052281E"/>
    <w:rsid w:val="009476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4C7C-7587-4398-8896-D3F7A49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2281E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22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81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52281E"/>
    <w:rPr>
      <w:rFonts w:ascii="Cambria" w:eastAsia="Times New Roman" w:hAnsi="Cambria" w:cs="Times New Roman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52281E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228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28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28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2281E"/>
    <w:rPr>
      <w:rFonts w:ascii="Consolas" w:eastAsia="Arial" w:hAnsi="Consolas"/>
      <w:color w:val="595959"/>
      <w:sz w:val="22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2281E"/>
    <w:rPr>
      <w:rFonts w:ascii="Consolas" w:eastAsia="Arial" w:hAnsi="Consolas" w:cs="Times New Roman"/>
      <w:color w:val="59595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Zaraś - Januszkiewicz</dc:creator>
  <cp:keywords/>
  <dc:description/>
  <cp:lastModifiedBy>Ewa Zaraś - Januszkiewicz</cp:lastModifiedBy>
  <cp:revision>1</cp:revision>
  <dcterms:created xsi:type="dcterms:W3CDTF">2021-02-01T18:27:00Z</dcterms:created>
  <dcterms:modified xsi:type="dcterms:W3CDTF">2021-02-01T18:46:00Z</dcterms:modified>
</cp:coreProperties>
</file>