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642"/>
        <w:gridCol w:w="2762"/>
        <w:gridCol w:w="1288"/>
        <w:gridCol w:w="100"/>
        <w:gridCol w:w="1251"/>
        <w:gridCol w:w="730"/>
        <w:gridCol w:w="1065"/>
        <w:gridCol w:w="914"/>
      </w:tblGrid>
      <w:tr w:rsidR="0059027B" w:rsidTr="00942F07">
        <w:trPr>
          <w:trHeight w:val="55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027B" w:rsidRDefault="00016BA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</w:t>
            </w:r>
            <w:r w:rsidR="007E1E8B">
              <w:rPr>
                <w:rFonts w:ascii="Arial" w:hAnsi="Arial" w:cs="Arial"/>
                <w:sz w:val="16"/>
                <w:szCs w:val="20"/>
              </w:rPr>
              <w:t>/201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27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027B" w:rsidRDefault="002F6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A67">
              <w:rPr>
                <w:rFonts w:ascii="Arial" w:hAnsi="Arial" w:cs="Arial"/>
                <w:b/>
                <w:bCs/>
                <w:sz w:val="20"/>
                <w:szCs w:val="20"/>
              </w:rPr>
              <w:t>WOBiAK-O/S_IIst_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FK20</w:t>
            </w:r>
          </w:p>
        </w:tc>
      </w:tr>
      <w:tr w:rsidR="0059027B" w:rsidTr="00942F0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27B" w:rsidRDefault="00590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027B" w:rsidTr="00942F07">
        <w:trPr>
          <w:trHeight w:val="405"/>
          <w:jc w:val="center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70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Sterowana produkcja owoców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top w:val="single" w:sz="2" w:space="0" w:color="auto"/>
            </w:tcBorders>
            <w:vAlign w:val="center"/>
          </w:tcPr>
          <w:p w:rsidR="0059027B" w:rsidRDefault="0059027B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64" w:type="pct"/>
            <w:gridSpan w:val="7"/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Controlled fruit production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942F07" w:rsidP="00942F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</w:t>
            </w:r>
            <w:r w:rsidR="005902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Sebastian Przybyłko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942F0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Sebastian Przybyłko</w:t>
            </w:r>
            <w:r w:rsidR="007E1E8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C95CC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Ogrodnictwa, Biotechnologii i Architektury Krajobrazu, </w:t>
            </w:r>
            <w:r w:rsidR="007E1E8B">
              <w:rPr>
                <w:rFonts w:ascii="Arial" w:hAnsi="Arial" w:cs="Arial"/>
                <w:bCs/>
                <w:sz w:val="16"/>
                <w:szCs w:val="16"/>
              </w:rPr>
              <w:t>Samodzielny Zakład</w:t>
            </w:r>
            <w:r w:rsidR="0059027B"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59027B" w:rsidRDefault="0059027B" w:rsidP="00942F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942F07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942F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42F07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1192" w:type="pct"/>
            <w:gridSpan w:val="3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II, rok I</w:t>
            </w:r>
          </w:p>
        </w:tc>
        <w:tc>
          <w:tcPr>
            <w:tcW w:w="1224" w:type="pct"/>
            <w:gridSpan w:val="3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1192" w:type="pct"/>
            <w:gridSpan w:val="3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1224" w:type="pct"/>
            <w:gridSpan w:val="3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Zapoznanie studentów z nowymi technologiami produkcji owoców miękkich jakim jest sterowana produkcja owoców. Jest ona produkcją nakierowaną na produkcję owoców poza sezonem ich tradycyjnego zbioru.</w:t>
            </w:r>
          </w:p>
        </w:tc>
      </w:tr>
      <w:tr w:rsidR="0059027B" w:rsidTr="00942F07">
        <w:trPr>
          <w:trHeight w:val="1288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>30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w terenie oraz ćwiczenia audiowizualne w formie prezentacji oraz filmów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Wprowadzenie: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Światowe tendencje w produkcji owoców deserowych (w tym produkcji sterowanej) – stan i perspektywy rozwoju. Znaczenie sterowanej produkcji owoców na rynku owoców deserowych w Polsce. Warunki uprawy sterowane uprawy roślin sadowniczych, aspekty ekonomiczne. 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Produkcja materiału szkółkarskiego: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Produkcja, przechowywanie i zastosowanie materiału „frigo”;  truskawki i maliny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się z technologiami produkcji owoców miękkich w uprawie całorocznej 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-Technologia uprawy truskawki na zbiór przyspieszony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-Technologia uprawy truskawki na zbiór opóźniony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Możliwości sterowania produkcją owoców innych gatunków takich jak: borówka wysoka, malina, winorośl porzeczka, brzoskwinia i czereśnia.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Sadownictwo, Przechowalnictwo ogrodnicze, Szkółkarstwo.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tcBorders>
              <w:bottom w:val="single" w:sz="4" w:space="0" w:color="auto"/>
            </w:tcBorders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27B" w:rsidTr="00942F07">
        <w:trPr>
          <w:trHeight w:val="907"/>
          <w:jc w:val="center"/>
        </w:trPr>
        <w:tc>
          <w:tcPr>
            <w:tcW w:w="1336" w:type="pct"/>
            <w:gridSpan w:val="2"/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0" w:type="pct"/>
            <w:gridSpan w:val="2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zna zaawansowane metody, techniki i technologie stosowane w produkcji roślin ogrodniczych oraz pozwalające kształtować potencjał przyrody w celu poprawy jakości życia człowieka</w:t>
            </w:r>
          </w:p>
          <w:p w:rsidR="0059027B" w:rsidRDefault="0059027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– ma rozszerzoną wiedzę na temat czynników wpływających na jakość produktów ogrodniczych</w:t>
            </w:r>
          </w:p>
          <w:p w:rsidR="0059027B" w:rsidRDefault="0059027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 – potrafi dokonać krytycznej analizy metod i technologii stosowanych w uprawie roślin, planując produkcję ogrodniczą</w:t>
            </w:r>
          </w:p>
        </w:tc>
        <w:tc>
          <w:tcPr>
            <w:tcW w:w="1835" w:type="pct"/>
            <w:gridSpan w:val="5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 – potrafi dostosować rodzaj oraz zaawansowane metody produkcji ogrodniczej do uwarunkowań środowiskowych</w:t>
            </w:r>
          </w:p>
          <w:p w:rsidR="0059027B" w:rsidRDefault="0059027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 – potrafi samodzielnie podejmować decyzje w zakresie prowadzenia działalności ogrodniczej na poziomie zawodowym</w:t>
            </w:r>
          </w:p>
          <w:p w:rsidR="0059027B" w:rsidRDefault="0059027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 – potrafi dokonać analizy ekonomicznej podejmowanych działań inżynierskich związanych z działalnością ogrodniczą</w:t>
            </w:r>
          </w:p>
        </w:tc>
      </w:tr>
      <w:tr w:rsidR="0059027B" w:rsidTr="00942F07">
        <w:trPr>
          <w:trHeight w:val="882"/>
          <w:jc w:val="center"/>
        </w:trPr>
        <w:tc>
          <w:tcPr>
            <w:tcW w:w="1336" w:type="pct"/>
            <w:gridSpan w:val="2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kolokwium pisemne</w:t>
            </w:r>
          </w:p>
          <w:p w:rsidR="0059027B" w:rsidRDefault="005902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03, 04, 05, 06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zaliczenie ustne</w:t>
            </w:r>
          </w:p>
          <w:p w:rsidR="0059027B" w:rsidRDefault="0059027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03, 04, 05, 06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ocena projektów przygotowanych przez studentów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4" w:type="pct"/>
            <w:gridSpan w:val="7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Kolokwium pisemne – 30%, zaliczenie ustne (egzamin) – 30%, ocena projektu – 30%, aktywność – 10%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1336" w:type="pct"/>
            <w:gridSpan w:val="2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64" w:type="pct"/>
            <w:gridSpan w:val="7"/>
            <w:vAlign w:val="center"/>
          </w:tcPr>
          <w:p w:rsidR="0059027B" w:rsidRDefault="0059027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zajęcia w terenie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dodatkowa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Żurawicz E. Truskawka i poziomka. PWRiL, Warszawa 2005.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Szczygieł A., Pierzga K. Uprawa truskawki. Wyd. Hortpress Sp. z o.o., Warszawa 2004.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Radajweska B. Uprawy sadownicze pod osłonami: porzeczka, jeżyna, morela, winorośl, borówka wysoka. PWRiL, Warszawa 1998.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Pudelski T., Lisiecka J.. Truskawka, uprawa pod osłonami. PWRiL, Warszawa 1995.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Żurawicz E. 1993. Sterowana uprawa truskawek. ISiK, nr 182.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Czasopisma popularno-naukowe: ‘</w:t>
            </w:r>
            <w:r w:rsidR="007E1E8B">
              <w:rPr>
                <w:rFonts w:ascii="Arial" w:hAnsi="Arial" w:cs="Arial"/>
                <w:sz w:val="16"/>
                <w:szCs w:val="16"/>
              </w:rPr>
              <w:t>Jagodnik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7E1E8B">
              <w:rPr>
                <w:rFonts w:ascii="Arial" w:hAnsi="Arial" w:cs="Arial"/>
                <w:sz w:val="16"/>
                <w:szCs w:val="16"/>
              </w:rPr>
              <w:t xml:space="preserve"> Truskawka malina jagody,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‘Hasło Ogrodnicze’, ‘Sad Nowoczesny’</w:t>
            </w:r>
          </w:p>
        </w:tc>
      </w:tr>
      <w:tr w:rsidR="0059027B" w:rsidTr="00942F07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27B" w:rsidRDefault="0059027B">
      <w:pPr>
        <w:rPr>
          <w:sz w:val="10"/>
        </w:rPr>
      </w:pPr>
    </w:p>
    <w:p w:rsidR="0059027B" w:rsidRDefault="0059027B">
      <w:pPr>
        <w:rPr>
          <w:sz w:val="10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  <w:r>
        <w:rPr>
          <w:sz w:val="16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Sterowana produkcja owoców</w:t>
      </w:r>
    </w:p>
    <w:p w:rsidR="0059027B" w:rsidRDefault="0059027B">
      <w:pPr>
        <w:rPr>
          <w:rFonts w:ascii="Arial" w:hAnsi="Arial" w:cs="Arial"/>
          <w:sz w:val="16"/>
          <w:szCs w:val="16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  <w:gridCol w:w="1837"/>
      </w:tblGrid>
      <w:tr w:rsidR="0059027B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pct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74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 ECTS</w:t>
            </w:r>
          </w:p>
        </w:tc>
      </w:tr>
      <w:tr w:rsidR="0059027B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pct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59027B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pct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  <w:bookmarkStart w:id="0" w:name="_GoBack"/>
            <w:bookmarkEnd w:id="0"/>
          </w:p>
        </w:tc>
      </w:tr>
    </w:tbl>
    <w:p w:rsidR="0059027B" w:rsidRDefault="0059027B">
      <w:pPr>
        <w:rPr>
          <w:rFonts w:ascii="Arial" w:hAnsi="Arial" w:cs="Arial"/>
          <w:sz w:val="16"/>
          <w:szCs w:val="16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Sterowana produkcja owoców</w:t>
      </w:r>
    </w:p>
    <w:p w:rsidR="0059027B" w:rsidRDefault="0059027B">
      <w:pPr>
        <w:rPr>
          <w:rFonts w:ascii="Arial" w:hAnsi="Arial" w:cs="Arial"/>
          <w:sz w:val="16"/>
          <w:szCs w:val="16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  <w:gridCol w:w="1837"/>
      </w:tblGrid>
      <w:tr w:rsidR="0059027B" w:rsidRPr="00942F07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027B" w:rsidRDefault="0059027B">
            <w:pPr>
              <w:tabs>
                <w:tab w:val="left" w:pos="51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kolokwium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kolokwium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projektu dla dwóch gatunków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</w:t>
            </w:r>
          </w:p>
          <w:p w:rsidR="0059027B" w:rsidRDefault="0059027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851" w:type="pct"/>
            <w:vAlign w:val="center"/>
          </w:tcPr>
          <w:p w:rsidR="0059027B" w:rsidRPr="00C95CCF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9027B" w:rsidRPr="00C95CCF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74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3,0 ECTS</w:t>
            </w:r>
          </w:p>
        </w:tc>
      </w:tr>
      <w:tr w:rsidR="0059027B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027B" w:rsidRDefault="0059027B">
            <w:pPr>
              <w:tabs>
                <w:tab w:val="left" w:pos="51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oraz zajęcia terenowe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kolokwium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:rsidR="0059027B" w:rsidRDefault="005902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 ECTS</w:t>
            </w:r>
          </w:p>
        </w:tc>
      </w:tr>
      <w:tr w:rsidR="0059027B" w:rsidTr="00942F07">
        <w:trPr>
          <w:trHeight w:val="397"/>
          <w:jc w:val="center"/>
        </w:trPr>
        <w:tc>
          <w:tcPr>
            <w:tcW w:w="4149" w:type="pct"/>
            <w:vAlign w:val="center"/>
          </w:tcPr>
          <w:p w:rsidR="0059027B" w:rsidRDefault="0059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9027B" w:rsidRDefault="0059027B">
            <w:pPr>
              <w:tabs>
                <w:tab w:val="left" w:pos="5190"/>
              </w:tabs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oraz zajęcia terenowe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projektu dla dwóch gatunków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:rsidR="0059027B" w:rsidRDefault="0059027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59027B" w:rsidRDefault="005902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59027B" w:rsidRDefault="0059027B">
      <w:pPr>
        <w:rPr>
          <w:rFonts w:ascii="Arial" w:hAnsi="Arial" w:cs="Arial"/>
          <w:sz w:val="16"/>
          <w:szCs w:val="16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</w:p>
    <w:p w:rsidR="0059027B" w:rsidRDefault="005902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 Sterowana produkcja owoców</w:t>
      </w:r>
    </w:p>
    <w:p w:rsidR="0059027B" w:rsidRDefault="0059027B">
      <w:pPr>
        <w:rPr>
          <w:rFonts w:ascii="Arial" w:hAnsi="Arial" w:cs="Arial"/>
          <w:sz w:val="16"/>
          <w:szCs w:val="16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6833"/>
        <w:gridCol w:w="2849"/>
      </w:tblGrid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3165" w:type="pct"/>
          </w:tcPr>
          <w:p w:rsidR="0059027B" w:rsidRDefault="0059027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320" w:type="pct"/>
          </w:tcPr>
          <w:p w:rsidR="0059027B" w:rsidRDefault="005902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rozszerzoną wiedzę na temat czynników wpływających na jakość produktów ogrodniczych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K_W09+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dokonać krytycznej analizy metod i technologii stosowanych w uprawie roślin, planując produkcję ogrodniczą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K_U03+++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dostosować rodzaj oraz zaawansowane metody produkcji ogrodniczej do uwarunkowań środowiskowych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K_U05++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samodzielnie podejmować decyzje w zakresie prowadzenia działalności ogrodniczej na poziomie zawodowym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K_U06+</w:t>
            </w:r>
          </w:p>
        </w:tc>
      </w:tr>
      <w:tr w:rsidR="0059027B" w:rsidTr="00942F07">
        <w:trPr>
          <w:jc w:val="center"/>
        </w:trPr>
        <w:tc>
          <w:tcPr>
            <w:tcW w:w="514" w:type="pct"/>
          </w:tcPr>
          <w:p w:rsidR="0059027B" w:rsidRDefault="0059027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3165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dokonać analizy ekonomicznej podejmowanych działań inżynierskich związanych z działalnością ogrodniczą</w:t>
            </w:r>
          </w:p>
        </w:tc>
        <w:tc>
          <w:tcPr>
            <w:tcW w:w="1320" w:type="pct"/>
          </w:tcPr>
          <w:p w:rsidR="0059027B" w:rsidRDefault="00590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K_U07++</w:t>
            </w:r>
          </w:p>
        </w:tc>
      </w:tr>
    </w:tbl>
    <w:p w:rsidR="0059027B" w:rsidRDefault="0059027B">
      <w:pPr>
        <w:rPr>
          <w:rFonts w:ascii="Arial" w:hAnsi="Arial" w:cs="Arial"/>
          <w:sz w:val="16"/>
          <w:szCs w:val="16"/>
        </w:rPr>
      </w:pPr>
    </w:p>
    <w:sectPr w:rsidR="0059027B" w:rsidSect="00BA6E70">
      <w:pgSz w:w="11906" w:h="16838"/>
      <w:pgMar w:top="85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5C" w:rsidRDefault="0004465C">
      <w:r>
        <w:separator/>
      </w:r>
    </w:p>
  </w:endnote>
  <w:endnote w:type="continuationSeparator" w:id="0">
    <w:p w:rsidR="0004465C" w:rsidRDefault="000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5C" w:rsidRDefault="0004465C">
      <w:r>
        <w:separator/>
      </w:r>
    </w:p>
  </w:footnote>
  <w:footnote w:type="continuationSeparator" w:id="0">
    <w:p w:rsidR="0004465C" w:rsidRDefault="0004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066DF"/>
    <w:multiLevelType w:val="hybridMultilevel"/>
    <w:tmpl w:val="16004B80"/>
    <w:lvl w:ilvl="0" w:tplc="3F7031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8"/>
  </w:num>
  <w:num w:numId="8">
    <w:abstractNumId w:val="22"/>
  </w:num>
  <w:num w:numId="9">
    <w:abstractNumId w:val="8"/>
  </w:num>
  <w:num w:numId="10">
    <w:abstractNumId w:val="12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8B"/>
    <w:rsid w:val="00016BA3"/>
    <w:rsid w:val="0004465C"/>
    <w:rsid w:val="00263C9D"/>
    <w:rsid w:val="002F6A67"/>
    <w:rsid w:val="00400E33"/>
    <w:rsid w:val="004A0E6D"/>
    <w:rsid w:val="00505530"/>
    <w:rsid w:val="0059027B"/>
    <w:rsid w:val="007D11C8"/>
    <w:rsid w:val="007E1E8B"/>
    <w:rsid w:val="00942F07"/>
    <w:rsid w:val="00A80404"/>
    <w:rsid w:val="00B70E47"/>
    <w:rsid w:val="00BA6E70"/>
    <w:rsid w:val="00C95CCF"/>
    <w:rsid w:val="00E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0B5CD-C16E-4289-9282-886C568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E70"/>
    <w:rPr>
      <w:color w:val="0000FF"/>
      <w:u w:val="single"/>
    </w:rPr>
  </w:style>
  <w:style w:type="paragraph" w:customStyle="1" w:styleId="Default">
    <w:name w:val="Default"/>
    <w:rsid w:val="00BA6E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BA6E70"/>
    <w:pPr>
      <w:spacing w:line="266" w:lineRule="atLeast"/>
    </w:pPr>
    <w:rPr>
      <w:color w:val="auto"/>
    </w:rPr>
  </w:style>
  <w:style w:type="character" w:styleId="Pogrubienie">
    <w:name w:val="Strong"/>
    <w:qFormat/>
    <w:rsid w:val="00BA6E70"/>
    <w:rPr>
      <w:b/>
      <w:bCs/>
    </w:rPr>
  </w:style>
  <w:style w:type="paragraph" w:styleId="Stopka">
    <w:name w:val="footer"/>
    <w:basedOn w:val="Normalny"/>
    <w:rsid w:val="00BA6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E70"/>
  </w:style>
  <w:style w:type="paragraph" w:styleId="Nagwek">
    <w:name w:val="header"/>
    <w:basedOn w:val="Normalny"/>
    <w:rsid w:val="00BA6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A6E70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BA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2012-04-30T12:49:00Z</cp:lastPrinted>
  <dcterms:created xsi:type="dcterms:W3CDTF">2017-10-16T09:39:00Z</dcterms:created>
  <dcterms:modified xsi:type="dcterms:W3CDTF">2018-09-25T10:49:00Z</dcterms:modified>
</cp:coreProperties>
</file>